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shd w:val="clear"/>
        <w:bidi w:val="0"/>
        <w:spacing w:before="0" w:after="0" w:line="240" w:lineRule="auto"/>
        <w:ind w:left="0" w:right="0" w:firstLine="0"/>
        <w:jc w:val="center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小金县文化体育和旅游局</w:t>
      </w:r>
    </w:p>
    <w:p>
      <w:pPr>
        <w:keepNext w:val="0"/>
        <w:keepLines w:val="0"/>
        <w:shd w:val="clear"/>
        <w:bidi w:val="0"/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  <w:lang w:eastAsia="zh-CN"/>
        </w:rPr>
        <w:t>（</w:t>
      </w:r>
      <w:r>
        <w:rPr>
          <w:rFonts w:ascii="宋体" w:hAnsi="宋体" w:eastAsia="宋体" w:cs="宋体"/>
          <w:sz w:val="24"/>
          <w:szCs w:val="24"/>
        </w:rPr>
        <w:t>六）公共文化服务领域基层政务公开标准目录</w:t>
      </w:r>
    </w:p>
    <w:p>
      <w:pPr>
        <w:keepNext w:val="0"/>
        <w:keepLines w:val="0"/>
        <w:shd w:val="clear"/>
        <w:bidi w:val="0"/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shd w:val="clear"/>
        <w:bidi w:val="0"/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sz w:val="24"/>
          <w:szCs w:val="24"/>
        </w:rPr>
      </w:pPr>
    </w:p>
    <w:tbl>
      <w:tblPr>
        <w:tblStyle w:val="4"/>
        <w:tblpPr w:leftFromText="180" w:rightFromText="180" w:vertAnchor="page" w:horzAnchor="page" w:tblpX="2150" w:tblpY="3633"/>
        <w:tblOverlap w:val="never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428"/>
        <w:gridCol w:w="713"/>
        <w:gridCol w:w="1114"/>
        <w:gridCol w:w="1375"/>
        <w:gridCol w:w="1642"/>
        <w:gridCol w:w="1308"/>
        <w:gridCol w:w="1102"/>
        <w:gridCol w:w="1125"/>
        <w:gridCol w:w="556"/>
        <w:gridCol w:w="551"/>
        <w:gridCol w:w="423"/>
        <w:gridCol w:w="556"/>
        <w:gridCol w:w="562"/>
        <w:gridCol w:w="57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37" w:hRule="exact"/>
        </w:trPr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序</w:t>
            </w:r>
          </w:p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号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公开事项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公开内容（要素）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公开依据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公开时限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公开主体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公开渠道和 载体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公开对象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公开方式</w:t>
            </w:r>
          </w:p>
        </w:tc>
        <w:tc>
          <w:tcPr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公开层级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48" w:hRule="exact"/>
        </w:trPr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一级事 项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二级事项</w:t>
            </w: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全社</w:t>
            </w:r>
          </w:p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会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特定 群众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主</w:t>
            </w:r>
          </w:p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动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依申 请公</w:t>
            </w:r>
          </w:p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县级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乡、 村级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560" w:hRule="exact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1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文化馆 服务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文化馆娱乐活 动室等公共空 冋设施场地的 免费开放服务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服务指南等信息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《文化部财政部关于推 进全国美术馆、公共图书 馆、文化馆（站）免费开 放工作的意见》（文财务 发〔2011〕5号）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公开事项信息形成 或变更之日起20 个工作日内公开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乡镇便民服务中心</w:t>
            </w:r>
          </w:p>
        </w:tc>
        <w:tc>
          <w:tcPr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■</w:t>
            </w:r>
            <w:r>
              <w:rPr>
                <w:rFonts w:hint="eastAsia"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政</w:t>
            </w:r>
            <w:bookmarkStart w:id="0" w:name="_GoBack"/>
            <w:bookmarkEnd w:id="0"/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府网站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136" w:hRule="exact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2</w:t>
            </w: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文化馆文化艺 术辅导培训服 务</w:t>
            </w: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V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V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81" w:hRule="exact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3</w:t>
            </w: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文化馆公益性 群众文化活动 服务</w:t>
            </w: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V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V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726" w:hRule="exact"/>
        </w:trPr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4</w:t>
            </w: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文化馆举办陈 列展览</w:t>
            </w: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V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V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490" w:hRule="exact"/>
        </w:trPr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5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乡镇综 合文化 站服务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文化馆娱乐活 动室等公共空 间设施场地的 免费开放服务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服务指南等信息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《政府信息公开条例》、</w:t>
            </w:r>
          </w:p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《国务院办公厅关于全 面推行行政执法公示制 度执法全过程记录制度 重大执法决定法制审核 制度的指导意见》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执法决定信息在决 定作出之日起7个 工作日内公开，其 他相关信息形成或 变更之日起20个 工作日内公开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乡镇便民服务 中心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■</w:t>
            </w:r>
            <w:r>
              <w:rPr>
                <w:rFonts w:hint="eastAsia"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政</w:t>
            </w: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府网站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V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V</w:t>
            </w: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</w:tr>
    </w:tbl>
    <w:p>
      <w:pPr>
        <w:keepNext w:val="0"/>
        <w:keepLines w:val="0"/>
        <w:shd w:val="clear"/>
        <w:bidi w:val="0"/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shd w:val="clear"/>
        <w:bidi w:val="0"/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shd w:val="clear"/>
        <w:bidi w:val="0"/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shd w:val="clear"/>
        <w:bidi w:val="0"/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shd w:val="clear"/>
        <w:bidi w:val="0"/>
        <w:spacing w:before="0" w:after="0" w:line="240" w:lineRule="auto"/>
        <w:ind w:left="0" w:right="0" w:firstLine="0"/>
        <w:jc w:val="both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shd w:val="clear"/>
        <w:bidi w:val="0"/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shd w:val="clear"/>
        <w:bidi w:val="0"/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shd w:val="clear"/>
        <w:bidi w:val="0"/>
        <w:spacing w:before="0" w:after="0" w:line="240" w:lineRule="auto"/>
        <w:ind w:left="0" w:right="0" w:firstLine="0"/>
        <w:jc w:val="center"/>
        <w:rPr>
          <w:rFonts w:ascii="宋体" w:hAnsi="宋体" w:eastAsia="宋体" w:cs="宋体"/>
          <w:sz w:val="24"/>
          <w:szCs w:val="24"/>
        </w:rPr>
      </w:pPr>
    </w:p>
    <w:p>
      <w:pPr>
        <w:keepNext w:val="0"/>
        <w:keepLines w:val="0"/>
        <w:shd w:val="clear"/>
        <w:bidi w:val="0"/>
        <w:spacing w:before="0" w:after="0" w:line="240" w:lineRule="auto"/>
        <w:ind w:left="0" w:right="0" w:firstLine="0"/>
        <w:jc w:val="center"/>
        <w:rPr>
          <w:rFonts w:hint="eastAsia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t>(</w:t>
      </w: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十二</w:t>
      </w:r>
      <w:r>
        <w:rPr>
          <w:rFonts w:ascii="宋体" w:hAnsi="宋体" w:eastAsia="宋体" w:cs="宋体"/>
          <w:sz w:val="24"/>
          <w:szCs w:val="24"/>
        </w:rPr>
        <w:t>)公共文化服务领域基层政务公开标准目录</w:t>
      </w:r>
    </w:p>
    <w:tbl>
      <w:tblPr>
        <w:tblStyle w:val="4"/>
        <w:tblpPr w:leftFromText="180" w:rightFromText="180" w:vertAnchor="text" w:horzAnchor="page" w:tblpX="1650" w:tblpY="1371"/>
        <w:tblOverlap w:val="never"/>
        <w:tblW w:w="0" w:type="auto"/>
        <w:tblInd w:w="0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360"/>
        <w:gridCol w:w="780"/>
        <w:gridCol w:w="1125"/>
        <w:gridCol w:w="2010"/>
        <w:gridCol w:w="2040"/>
        <w:gridCol w:w="1905"/>
        <w:gridCol w:w="915"/>
        <w:gridCol w:w="990"/>
        <w:gridCol w:w="373"/>
        <w:gridCol w:w="677"/>
        <w:gridCol w:w="420"/>
        <w:gridCol w:w="510"/>
        <w:gridCol w:w="510"/>
        <w:gridCol w:w="619"/>
      </w:tblGrid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592" w:hRule="exact"/>
        </w:trPr>
        <w:tc>
          <w:tcPr>
            <w:tcW w:w="36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序 号</w:t>
            </w:r>
          </w:p>
        </w:tc>
        <w:tc>
          <w:tcPr>
            <w:tcW w:w="1905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公开事项</w:t>
            </w:r>
          </w:p>
        </w:tc>
        <w:tc>
          <w:tcPr>
            <w:tcW w:w="201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公开内容（要素）</w:t>
            </w:r>
          </w:p>
        </w:tc>
        <w:tc>
          <w:tcPr>
            <w:tcW w:w="204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公开依据</w:t>
            </w:r>
          </w:p>
        </w:tc>
        <w:tc>
          <w:tcPr>
            <w:tcW w:w="190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公开时限</w:t>
            </w:r>
          </w:p>
        </w:tc>
        <w:tc>
          <w:tcPr>
            <w:tcW w:w="915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公开主体</w:t>
            </w:r>
          </w:p>
        </w:tc>
        <w:tc>
          <w:tcPr>
            <w:tcW w:w="990" w:type="dxa"/>
            <w:vMerge w:val="restart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公开渠道和 载体</w:t>
            </w:r>
          </w:p>
        </w:tc>
        <w:tc>
          <w:tcPr>
            <w:tcW w:w="105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210" w:firstLineChars="100"/>
              <w:jc w:val="both"/>
              <w:rPr>
                <w:rFonts w:hint="eastAsia"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val="en-US" w:eastAsia="zh-CN" w:bidi="ar-SA"/>
              </w:rPr>
              <w:t>公开</w:t>
            </w:r>
          </w:p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210" w:firstLineChars="100"/>
              <w:jc w:val="both"/>
              <w:rPr>
                <w:rFonts w:hint="default"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val="en-US" w:eastAsia="zh-CN" w:bidi="ar-SA"/>
              </w:rPr>
              <w:t>对象</w:t>
            </w:r>
          </w:p>
        </w:tc>
        <w:tc>
          <w:tcPr>
            <w:tcW w:w="930" w:type="dxa"/>
            <w:gridSpan w:val="2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公开方式</w:t>
            </w:r>
          </w:p>
        </w:tc>
        <w:tc>
          <w:tcPr>
            <w:tcW w:w="112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公开层级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24" w:hRule="exact"/>
        </w:trPr>
        <w:tc>
          <w:tcPr>
            <w:tcW w:w="36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val="en-US" w:eastAsia="zh-CN" w:bidi="ar-SA"/>
              </w:rPr>
              <w:t>一</w:t>
            </w: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级</w:t>
            </w:r>
          </w:p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hint="default"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val="en-US" w:eastAsia="zh-CN" w:bidi="ar-SA"/>
              </w:rPr>
              <w:t>事项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二级事项</w:t>
            </w:r>
          </w:p>
        </w:tc>
        <w:tc>
          <w:tcPr>
            <w:tcW w:w="201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W w:w="204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W w:w="190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W w:w="915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W w:w="990" w:type="dxa"/>
            <w:vMerge w:val="continue"/>
            <w:tcBorders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全社</w:t>
            </w:r>
          </w:p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会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特定 群众</w:t>
            </w: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主</w:t>
            </w:r>
          </w:p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动</w:t>
            </w: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hint="default"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val="en-US" w:eastAsia="zh-CN" w:bidi="ar-SA"/>
              </w:rPr>
              <w:t>依申请公开</w:t>
            </w: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县级</w:t>
            </w: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乡、 村级</w:t>
            </w: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71" w:hRule="exact"/>
        </w:trPr>
        <w:tc>
          <w:tcPr>
            <w:tcW w:w="3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1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行政 许可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互联网上网服务营业场所经营许 可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办事指南：主要包括事项名称、设定依 据、申请条件、办理 材料、办理地点、办 理时何、联系电话、 办理流程、办理期 限、申请行政许可需 要提交的全部材料 目录及办理情况；</w:t>
            </w:r>
          </w:p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行政许可决定.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《行政许可法》、《政府 信息公开条例》、《互联 网上网服务营业场所 管理条例》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信息形成或变更之 日起20个工作日内 公开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文化和旅</w:t>
            </w:r>
            <w:r>
              <w:rPr>
                <w:rFonts w:hint="eastAsia"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val="en-US" w:eastAsia="zh-CN" w:bidi="ar-SA"/>
              </w:rPr>
              <w:t>游</w:t>
            </w: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行政部门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■政府网站 ■公开查阅点 ■政务服务中 心</w:t>
            </w: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hint="default" w:ascii="Arial" w:hAnsi="Arial" w:cs="Arial" w:eastAsiaTheme="minorEastAsia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√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869" w:hRule="exact"/>
        </w:trPr>
        <w:tc>
          <w:tcPr>
            <w:tcW w:w="36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2</w:t>
            </w:r>
          </w:p>
        </w:tc>
        <w:tc>
          <w:tcPr>
            <w:tcW w:w="780" w:type="dxa"/>
            <w:tcBorders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文艺表演团体设立审批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办事指南：内容同 上；</w:t>
            </w:r>
          </w:p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行政许可决定.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bottom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《行政许可法》、《政府 信息公开条例》、《营业 性演出管理条例》、《文 化部关于落实“先黑后 证”改进文化市场行政 审批工作的通知》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信息形成或变更之 日起20个工作日内 公开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文化和旅游行政部门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■政府网站 ■公开査阅点 ■政务服务中 心</w:t>
            </w: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hint="default" w:ascii="Arial" w:hAnsi="Arial" w:cs="Arial" w:eastAsiaTheme="minorEastAsia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√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</w:tr>
      <w:tr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306" w:hRule="exact"/>
        </w:trPr>
        <w:tc>
          <w:tcPr>
            <w:tcW w:w="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3</w:t>
            </w:r>
          </w:p>
        </w:tc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行政 许可</w:t>
            </w:r>
          </w:p>
        </w:tc>
        <w:tc>
          <w:tcPr>
            <w:tcW w:w="11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营业性演出审批</w:t>
            </w:r>
          </w:p>
        </w:tc>
        <w:tc>
          <w:tcPr>
            <w:tcW w:w="20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办事指南：内容同 上；</w:t>
            </w:r>
          </w:p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行政许可决定.</w:t>
            </w:r>
          </w:p>
        </w:tc>
        <w:tc>
          <w:tcPr>
            <w:tcW w:w="20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同上</w:t>
            </w:r>
          </w:p>
        </w:tc>
        <w:tc>
          <w:tcPr>
            <w:tcW w:w="19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信息形成或变更之 日起20个工作日内 公开</w:t>
            </w:r>
          </w:p>
        </w:tc>
        <w:tc>
          <w:tcPr>
            <w:tcW w:w="9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文化和旅游行政部门</w:t>
            </w:r>
          </w:p>
        </w:tc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center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■政府网站 ■公开査回点 ■政务服务中 心</w:t>
            </w:r>
          </w:p>
        </w:tc>
        <w:tc>
          <w:tcPr>
            <w:tcW w:w="37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  <w:r>
              <w:rPr>
                <w:rFonts w:hint="default" w:ascii="Arial" w:hAnsi="Arial" w:cs="Arial" w:eastAsiaTheme="minorEastAsia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  <w:t>√</w:t>
            </w:r>
          </w:p>
        </w:tc>
        <w:tc>
          <w:tcPr>
            <w:tcW w:w="6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W w:w="4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W w:w="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  <w:tc>
          <w:tcPr>
            <w:tcW w:w="6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top"/>
          </w:tcPr>
          <w:p>
            <w:pPr>
              <w:keepNext w:val="0"/>
              <w:keepLines w:val="0"/>
              <w:shd w:val="clear"/>
              <w:bidi w:val="0"/>
              <w:spacing w:before="0" w:after="0" w:line="240" w:lineRule="auto"/>
              <w:ind w:left="0" w:right="0" w:firstLine="0"/>
              <w:jc w:val="both"/>
              <w:rPr>
                <w:rFonts w:asciiTheme="minorHAnsi" w:hAnsiTheme="minorHAnsi" w:eastAsiaTheme="minorEastAsia" w:cstheme="minorBidi"/>
                <w:spacing w:val="0"/>
                <w:w w:val="100"/>
                <w:kern w:val="2"/>
                <w:position w:val="0"/>
                <w:sz w:val="21"/>
                <w:shd w:val="clear"/>
                <w:vertAlign w:val="baseline"/>
                <w:lang w:eastAsia="zh-CN" w:bidi="ar-SA"/>
              </w:rPr>
            </w:pPr>
          </w:p>
        </w:tc>
      </w:tr>
    </w:tbl>
    <w:p>
      <w:pPr>
        <w:keepNext w:val="0"/>
        <w:keepLines w:val="0"/>
        <w:shd w:val="clear"/>
        <w:bidi w:val="0"/>
        <w:spacing w:before="0" w:after="0" w:line="240" w:lineRule="auto"/>
        <w:ind w:left="0" w:right="0" w:firstLine="0"/>
        <w:jc w:val="both"/>
        <w:rPr>
          <w:rFonts w:hint="eastAsia" w:asciiTheme="minorHAnsi" w:hAnsiTheme="minorHAnsi" w:eastAsiaTheme="minorEastAsia" w:cstheme="minorBidi"/>
          <w:spacing w:val="0"/>
          <w:w w:val="100"/>
          <w:kern w:val="2"/>
          <w:position w:val="0"/>
          <w:sz w:val="21"/>
          <w:shd w:val="clear"/>
          <w:vertAlign w:val="baseline"/>
          <w:lang w:val="en-US" w:eastAsia="zh-CN" w:bidi="ar-SA"/>
        </w:rPr>
      </w:pPr>
    </w:p>
    <w:p>
      <w:pPr>
        <w:keepNext w:val="0"/>
        <w:keepLines w:val="0"/>
        <w:shd w:val="clear"/>
        <w:bidi w:val="0"/>
        <w:spacing w:before="0" w:after="0" w:line="240" w:lineRule="auto"/>
        <w:ind w:left="0" w:right="0" w:firstLine="0"/>
        <w:jc w:val="both"/>
        <w:rPr>
          <w:rFonts w:hint="eastAsia" w:asciiTheme="minorHAnsi" w:hAnsiTheme="minorHAnsi" w:eastAsiaTheme="minorEastAsia" w:cstheme="minorBidi"/>
          <w:spacing w:val="0"/>
          <w:w w:val="100"/>
          <w:kern w:val="2"/>
          <w:position w:val="0"/>
          <w:sz w:val="21"/>
          <w:shd w:val="clear"/>
          <w:vertAlign w:val="baseline"/>
          <w:lang w:val="en-US" w:eastAsia="zh-CN" w:bidi="ar-SA"/>
        </w:rPr>
      </w:pPr>
    </w:p>
    <w:p>
      <w:pPr>
        <w:keepNext w:val="0"/>
        <w:keepLines w:val="0"/>
        <w:shd w:val="clear"/>
        <w:bidi w:val="0"/>
        <w:spacing w:before="0" w:after="0" w:line="240" w:lineRule="auto"/>
        <w:ind w:left="0" w:right="0" w:firstLine="0"/>
        <w:jc w:val="both"/>
        <w:rPr>
          <w:rFonts w:hint="default" w:asciiTheme="minorHAnsi" w:hAnsiTheme="minorHAnsi" w:eastAsiaTheme="minorEastAsia" w:cstheme="minorBidi"/>
          <w:spacing w:val="0"/>
          <w:w w:val="100"/>
          <w:kern w:val="2"/>
          <w:position w:val="0"/>
          <w:sz w:val="21"/>
          <w:shd w:val="clear"/>
          <w:vertAlign w:val="baseline"/>
          <w:lang w:val="en-US" w:eastAsia="zh-CN" w:bidi="ar-S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QwZmI4N2JiNGUxNDY3YTAzZjNkZWE3NWM4NmY5NGMifQ=="/>
  </w:docVars>
  <w:rsids>
    <w:rsidRoot w:val="68A805B8"/>
    <w:rsid w:val="40A359E0"/>
    <w:rsid w:val="52936776"/>
    <w:rsid w:val="68A805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auto"/>
      <w:lang w:val="en-US" w:eastAsia="en-US" w:bidi="en-US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Body text|1"/>
    <w:basedOn w:val="1"/>
    <w:uiPriority w:val="0"/>
    <w:pPr>
      <w:widowControl w:val="0"/>
      <w:shd w:val="clear" w:color="auto" w:fill="auto"/>
      <w:spacing w:after="320"/>
      <w:jc w:val="center"/>
    </w:pPr>
    <w:rPr>
      <w:rFonts w:ascii="宋体" w:hAnsi="宋体" w:eastAsia="宋体" w:cs="宋体"/>
      <w:sz w:val="18"/>
      <w:szCs w:val="18"/>
      <w:u w:val="none"/>
      <w:shd w:val="clear" w:color="auto" w:fill="auto"/>
      <w:lang w:val="zh-TW" w:eastAsia="zh-TW" w:bidi="zh-TW"/>
    </w:rPr>
  </w:style>
  <w:style w:type="paragraph" w:customStyle="1" w:styleId="7">
    <w:name w:val="Other|1"/>
    <w:basedOn w:val="1"/>
    <w:uiPriority w:val="0"/>
    <w:pPr>
      <w:widowControl w:val="0"/>
      <w:shd w:val="clear" w:color="auto" w:fill="auto"/>
      <w:spacing w:line="146" w:lineRule="exact"/>
    </w:pPr>
    <w:rPr>
      <w:rFonts w:ascii="宋体" w:hAnsi="宋体" w:eastAsia="宋体" w:cs="宋体"/>
      <w:sz w:val="10"/>
      <w:szCs w:val="10"/>
      <w:u w:val="none"/>
      <w:shd w:val="clear" w:color="auto" w:fill="auto"/>
      <w:lang w:val="zh-TW" w:eastAsia="zh-TW" w:bidi="zh-TW"/>
    </w:rPr>
  </w:style>
  <w:style w:type="paragraph" w:customStyle="1" w:styleId="8">
    <w:name w:val="Other|2"/>
    <w:basedOn w:val="1"/>
    <w:uiPriority w:val="0"/>
    <w:pPr>
      <w:widowControl w:val="0"/>
      <w:shd w:val="clear" w:color="auto" w:fill="auto"/>
      <w:spacing w:before="80"/>
      <w:jc w:val="center"/>
    </w:pPr>
    <w:rPr>
      <w:rFonts w:ascii="宋体" w:hAnsi="宋体" w:eastAsia="宋体" w:cs="宋体"/>
      <w:sz w:val="14"/>
      <w:szCs w:val="14"/>
      <w:u w:val="none"/>
      <w:shd w:val="clear" w:color="auto" w:fill="auto"/>
      <w:lang w:val="zh-TW" w:eastAsia="zh-TW" w:bidi="zh-TW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925</Words>
  <Characters>933</Characters>
  <Lines>0</Lines>
  <Paragraphs>0</Paragraphs>
  <TotalTime>6</TotalTime>
  <ScaleCrop>false</ScaleCrop>
  <LinksUpToDate>false</LinksUpToDate>
  <CharactersWithSpaces>1008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2020-09-21T08:54:00Z</dcterms:created>
  <dc:creator>丢丢</dc:creator>
  <cp:lastModifiedBy>Administrator</cp:lastModifiedBy>
  <dcterms:modified xsi:type="dcterms:W3CDTF">2023-07-14T03:20:48Z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58B2A5FFA54B402A9CDD33A3D17A4A09_12</vt:lpwstr>
  </property>
</Properties>
</file>