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jc w:val="center"/>
        <w:rPr>
          <w:rFonts w:hint="eastAsia" w:asciiTheme="majorEastAsia" w:hAnsiTheme="majorEastAsia" w:eastAsiaTheme="majorEastAsia" w:cstheme="majorEastAsia"/>
          <w:lang w:eastAsia="zh-CN"/>
        </w:rPr>
      </w:pPr>
      <w:r>
        <w:rPr>
          <w:rFonts w:hint="eastAsia" w:asciiTheme="majorEastAsia" w:hAnsiTheme="majorEastAsia" w:eastAsiaTheme="majorEastAsia" w:cstheme="majorEastAsia"/>
          <w:lang w:eastAsia="zh-CN"/>
        </w:rPr>
        <w:t>涉农补贴领域基层政务公开标准目录</w:t>
      </w:r>
    </w:p>
    <w:p>
      <w:pPr>
        <w:bidi w:val="0"/>
        <w:rPr>
          <w:rFonts w:hint="eastAsia" w:asciiTheme="minorEastAsia" w:hAnsiTheme="minorEastAsia" w:eastAsiaTheme="minorEastAsia" w:cstheme="minorEastAsia"/>
          <w:lang w:eastAsia="zh-CN"/>
        </w:rPr>
      </w:pPr>
    </w:p>
    <w:tbl>
      <w:tblPr>
        <w:tblStyle w:val="6"/>
        <w:tblpPr w:leftFromText="180" w:rightFromText="180" w:vertAnchor="page" w:horzAnchor="page" w:tblpXSpec="center" w:tblpY="2148"/>
        <w:tblOverlap w:val="never"/>
        <w:tblW w:w="13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725"/>
        <w:gridCol w:w="879"/>
        <w:gridCol w:w="2805"/>
        <w:gridCol w:w="2042"/>
        <w:gridCol w:w="1500"/>
        <w:gridCol w:w="819"/>
        <w:gridCol w:w="981"/>
        <w:gridCol w:w="709"/>
        <w:gridCol w:w="709"/>
        <w:gridCol w:w="519"/>
        <w:gridCol w:w="736"/>
        <w:gridCol w:w="573"/>
        <w:gridCol w:w="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417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序号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公开事项</w:t>
            </w:r>
          </w:p>
        </w:tc>
        <w:tc>
          <w:tcPr>
            <w:tcW w:w="2805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公开内容（要素）</w:t>
            </w:r>
          </w:p>
        </w:tc>
        <w:tc>
          <w:tcPr>
            <w:tcW w:w="2042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公开依据</w:t>
            </w:r>
          </w:p>
        </w:tc>
        <w:tc>
          <w:tcPr>
            <w:tcW w:w="1500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公开时限</w:t>
            </w:r>
          </w:p>
        </w:tc>
        <w:tc>
          <w:tcPr>
            <w:tcW w:w="819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公开主体</w:t>
            </w:r>
          </w:p>
        </w:tc>
        <w:tc>
          <w:tcPr>
            <w:tcW w:w="981" w:type="dxa"/>
            <w:vMerge w:val="restart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公开渠道和载体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公开对象</w:t>
            </w:r>
          </w:p>
        </w:tc>
        <w:tc>
          <w:tcPr>
            <w:tcW w:w="1255" w:type="dxa"/>
            <w:gridSpan w:val="2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公开方式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417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一级事项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二级事项</w:t>
            </w:r>
          </w:p>
        </w:tc>
        <w:tc>
          <w:tcPr>
            <w:tcW w:w="2805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42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00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19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81" w:type="dxa"/>
            <w:vMerge w:val="continue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全社会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特定群众</w:t>
            </w: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主动</w:t>
            </w: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依申请公开</w:t>
            </w: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县级</w:t>
            </w: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9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农业生产发展资金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农机购置补贴</w:t>
            </w: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政策依据；</w:t>
            </w:r>
            <w:bookmarkStart w:id="0" w:name="_GoBack"/>
            <w:bookmarkEnd w:id="0"/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申请指南：包括补贴对象、补贴范围、补贴标准、申请程序、申请材料、咨询电话、受理单位、办理时限、联系方式等；</w:t>
            </w:r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补贴结果；</w:t>
            </w:r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监督渠道：包括举报电话、地址等。</w:t>
            </w: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《农业机械化促进法》、《农业生产发展资金管理办法》、《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2018-2020年农机购置补贴实施指导意见》</w:t>
            </w: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信息形成或者变更之日起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20个工作日。法律、法规对政府信息公开的期限另有规定的，从其规定。</w:t>
            </w: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县级农业农村部门</w:t>
            </w: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农机购置补贴管理辅助系统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农业生产发展资金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耕地地力保护</w:t>
            </w: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政策依据；</w:t>
            </w:r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申请指南：包括补贴对象、补贴范围、补贴标准、申请程序、申请材料、咨询电话、受理单位、办理时限、联系方式等；</w:t>
            </w:r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补贴结果；</w:t>
            </w:r>
          </w:p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监督渠道：包括举报电话、地址等。</w:t>
            </w: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《农业生产发展资金管理办法》、《财政部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 xml:space="preserve"> 农业部关于全面推开农业“三项补贴”改革工作的通知》</w:t>
            </w: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信息形成或者变更之日起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20个工作日。法律、法规对政府信息公开的期限另有规定的，从其规定。</w:t>
            </w: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乡镇</w:t>
            </w: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乡村两级政务公开栏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6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3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农业生产发展资金</w:t>
            </w: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新型职业农民培育</w:t>
            </w: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基层农技员培训、基层农技推广体系建设、高素质职业农民培育</w:t>
            </w: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《关于引导农村土地经营权有序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流转发展农业适度规模经营的意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见》、《关于支持返乡下乡人员创业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创新促进农村一二三产业融合发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展的意见》、《农业生产发展资金管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理办法》、《“十三五”全国新型职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业农民培育发展规划》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信息形成或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者变更之日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起 20 个工作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日内。法律、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法规对政府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信息公开的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期限另有规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定的，从其规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县级农业农村部门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■政府网站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4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农业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生产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发展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资金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支持新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型农业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经营主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体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政策依据；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申请指南：包括补贴对象、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补贴范围、补贴标准、申请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程序、申请材料、咨询电话、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受理单位、办理时限、联系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方式等；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补贴结果；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监督渠道：包括举报电话、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地址等。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《农业生产发展资金管理办法》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信息形成或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者变更之日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起 20 个工作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日内。法律、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法规对政府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信息公开的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期限另有规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定的，从其规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县级农业农村部门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■政府网站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5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农业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资源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及生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态保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护补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助资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金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草原禁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牧补助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与草畜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平衡奖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励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政策依据；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申请指南：包括补贴对象、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补贴范围、补贴标准、申请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程序、申请材料、咨询电话、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受理单位、办理时限、联系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方式等；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补贴结果；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监督渠道：包括举报电话、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地址等。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《新一轮草原生态保护补助奖励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政策实施指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导意</w:t>
            </w:r>
            <w:r>
              <w:rPr>
                <w:rFonts w:hint="eastAsia" w:asciiTheme="minorEastAsia" w:hAnsiTheme="minorEastAsia" w:eastAsiaTheme="minorEastAsia" w:cstheme="minorEastAsia"/>
              </w:rPr>
              <w:t>见（2016-2020）》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信息形成或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者变更之日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起 20 个工作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日内。法律、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法规对政府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信息公开的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期限另有规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定的，从其规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乡镇</w:t>
            </w: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乡村两级政务公开栏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417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6</w:t>
            </w:r>
          </w:p>
        </w:tc>
        <w:tc>
          <w:tcPr>
            <w:tcW w:w="725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动物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防疫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等补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助经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费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7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强 制 扑杀、强制免疫 和养殖 环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节</w:t>
            </w:r>
            <w:r>
              <w:rPr>
                <w:rFonts w:hint="eastAsia" w:asciiTheme="minorEastAsia" w:hAnsiTheme="minorEastAsia" w:eastAsiaTheme="minorEastAsia" w:cstheme="minorEastAsia"/>
              </w:rPr>
              <w:t>无 害化处理补助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805" w:type="dxa"/>
            <w:vAlign w:val="center"/>
          </w:tcPr>
          <w:p>
            <w:pPr>
              <w:bidi w:val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政策依据；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申请指南：包括补贴对象、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补贴范围、补贴标准、申请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程序、申请材料、咨询电话、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受理单位、办理时限、联系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方式等；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补贴结果；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监督渠道：包括举报电话、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地址等。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2042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《动物防疫法》</w:t>
            </w:r>
            <w:r>
              <w:rPr>
                <w:rFonts w:hint="eastAsia" w:asciiTheme="minorEastAsia" w:hAnsiTheme="minorEastAsia" w:cstheme="minorEastAsia"/>
                <w:lang w:eastAsia="zh-CN"/>
              </w:rPr>
              <w:t>、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《动物防疫等补助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经费管理办法》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1500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信息形成或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者变更之日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起 20 个工作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日内。法律、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法规对政府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信息公开的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期限另有规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定的，从其规</w:t>
            </w:r>
            <w:r>
              <w:rPr>
                <w:rFonts w:hint="eastAsia" w:asciiTheme="minorEastAsia" w:hAnsiTheme="minorEastAsia" w:eastAsiaTheme="minorEastAsia" w:cstheme="minorEastAsia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</w:rPr>
              <w:t>定。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8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乡镇</w:t>
            </w:r>
          </w:p>
        </w:tc>
        <w:tc>
          <w:tcPr>
            <w:tcW w:w="981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■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乡村两级政务公开栏</w:t>
            </w: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0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19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736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573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498" w:type="dxa"/>
            <w:vAlign w:val="center"/>
          </w:tcPr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√</w:t>
            </w:r>
          </w:p>
          <w:p>
            <w:pPr>
              <w:bidi w:val="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</w:tr>
    </w:tbl>
    <w:p>
      <w:pPr>
        <w:rPr>
          <w:rFonts w:hint="eastAsia" w:eastAsiaTheme="minor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7D8FE1"/>
    <w:multiLevelType w:val="singleLevel"/>
    <w:tmpl w:val="847D8FE1"/>
    <w:lvl w:ilvl="0" w:tentative="0">
      <w:start w:val="19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F37BE8"/>
    <w:rsid w:val="37E46BA6"/>
    <w:rsid w:val="3C9C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2020-09-08T02:13:16Z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