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_GBK" w:eastAsia="方正小标宋_GBK"/>
          <w:b w:val="0"/>
          <w:bCs w:val="0"/>
          <w:sz w:val="30"/>
        </w:rPr>
      </w:pPr>
      <w:bookmarkStart w:id="0" w:name="_Toc24724726"/>
      <w:r>
        <w:rPr>
          <w:rFonts w:hint="eastAsia" w:ascii="方正小标宋_GBK" w:eastAsia="方正小标宋_GBK"/>
          <w:b w:val="0"/>
          <w:bCs w:val="0"/>
          <w:sz w:val="30"/>
        </w:rPr>
        <w:t>（二十三）救灾生产领域基层政务公开标准目录</w:t>
      </w:r>
      <w:bookmarkEnd w:id="0"/>
    </w:p>
    <w:tbl>
      <w:tblPr>
        <w:tblStyle w:val="3"/>
        <w:tblW w:w="15660" w:type="dxa"/>
        <w:tblInd w:w="-844" w:type="dxa"/>
        <w:tblLayout w:type="fixed"/>
        <w:tblCellMar>
          <w:top w:w="0" w:type="dxa"/>
          <w:left w:w="108" w:type="dxa"/>
          <w:bottom w:w="0" w:type="dxa"/>
          <w:right w:w="108" w:type="dxa"/>
        </w:tblCellMar>
      </w:tblPr>
      <w:tblGrid>
        <w:gridCol w:w="540"/>
        <w:gridCol w:w="900"/>
        <w:gridCol w:w="1080"/>
        <w:gridCol w:w="2700"/>
        <w:gridCol w:w="1968"/>
        <w:gridCol w:w="2160"/>
        <w:gridCol w:w="1092"/>
        <w:gridCol w:w="1496"/>
        <w:gridCol w:w="540"/>
        <w:gridCol w:w="720"/>
        <w:gridCol w:w="540"/>
        <w:gridCol w:w="720"/>
        <w:gridCol w:w="540"/>
        <w:gridCol w:w="664"/>
      </w:tblGrid>
      <w:tr>
        <w:tblPrEx>
          <w:tblCellMar>
            <w:top w:w="0" w:type="dxa"/>
            <w:left w:w="108" w:type="dxa"/>
            <w:bottom w:w="0" w:type="dxa"/>
            <w:right w:w="108" w:type="dxa"/>
          </w:tblCellMar>
        </w:tblPrEx>
        <w:trPr>
          <w:trHeight w:val="420" w:hRule="atLeast"/>
        </w:trPr>
        <w:tc>
          <w:tcPr>
            <w:tcW w:w="54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 w:val="18"/>
                <w:szCs w:val="18"/>
              </w:rPr>
            </w:pPr>
            <w:r>
              <w:rPr>
                <w:rFonts w:hint="eastAsia" w:ascii="黑体" w:eastAsia="黑体" w:cs="宋体"/>
                <w:color w:val="000000"/>
                <w:kern w:val="0"/>
                <w:sz w:val="22"/>
                <w:lang w:bidi="ar-SA"/>
              </w:rPr>
              <w:t>序号</w:t>
            </w:r>
          </w:p>
        </w:tc>
        <w:tc>
          <w:tcPr>
            <w:tcW w:w="198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公开事项</w:t>
            </w:r>
          </w:p>
        </w:tc>
        <w:tc>
          <w:tcPr>
            <w:tcW w:w="270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公开内容（要素）</w:t>
            </w:r>
          </w:p>
        </w:tc>
        <w:tc>
          <w:tcPr>
            <w:tcW w:w="196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公开依据</w:t>
            </w:r>
          </w:p>
        </w:tc>
        <w:tc>
          <w:tcPr>
            <w:tcW w:w="216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公开时限</w:t>
            </w:r>
          </w:p>
        </w:tc>
        <w:tc>
          <w:tcPr>
            <w:tcW w:w="109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公开主体</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eastAsia="黑体" w:cs="宋体"/>
                <w:kern w:val="0"/>
                <w:sz w:val="22"/>
                <w:lang w:bidi="ar-SA"/>
              </w:rPr>
            </w:pPr>
            <w:r>
              <w:rPr>
                <w:rFonts w:hint="eastAsia" w:ascii="黑体" w:eastAsia="黑体" w:cs="宋体"/>
                <w:kern w:val="0"/>
                <w:sz w:val="22"/>
                <w:lang w:bidi="ar-SA"/>
              </w:rPr>
              <w:t>公开渠道和载体</w:t>
            </w:r>
          </w:p>
        </w:tc>
        <w:tc>
          <w:tcPr>
            <w:tcW w:w="126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公开对象</w:t>
            </w:r>
          </w:p>
        </w:tc>
        <w:tc>
          <w:tcPr>
            <w:tcW w:w="126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公开方式</w:t>
            </w:r>
          </w:p>
        </w:tc>
        <w:tc>
          <w:tcPr>
            <w:tcW w:w="1204"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公开层级</w:t>
            </w:r>
          </w:p>
        </w:tc>
      </w:tr>
      <w:tr>
        <w:tblPrEx>
          <w:tblCellMar>
            <w:top w:w="0" w:type="dxa"/>
            <w:left w:w="108" w:type="dxa"/>
            <w:bottom w:w="0" w:type="dxa"/>
            <w:right w:w="108" w:type="dxa"/>
          </w:tblCellMar>
        </w:tblPrEx>
        <w:trPr>
          <w:trHeight w:val="1123"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900" w:type="dxa"/>
            <w:tcBorders>
              <w:top w:val="nil"/>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一级事项</w:t>
            </w:r>
          </w:p>
        </w:tc>
        <w:tc>
          <w:tcPr>
            <w:tcW w:w="1080" w:type="dxa"/>
            <w:tcBorders>
              <w:top w:val="nil"/>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二级事项</w:t>
            </w:r>
          </w:p>
        </w:tc>
        <w:tc>
          <w:tcPr>
            <w:tcW w:w="2700"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1968"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1092"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tc>
        <w:tc>
          <w:tcPr>
            <w:tcW w:w="540" w:type="dxa"/>
            <w:tcBorders>
              <w:top w:val="nil"/>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全社会</w:t>
            </w:r>
          </w:p>
        </w:tc>
        <w:tc>
          <w:tcPr>
            <w:tcW w:w="720" w:type="dxa"/>
            <w:tcBorders>
              <w:top w:val="nil"/>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特定群众</w:t>
            </w:r>
          </w:p>
        </w:tc>
        <w:tc>
          <w:tcPr>
            <w:tcW w:w="540" w:type="dxa"/>
            <w:tcBorders>
              <w:top w:val="nil"/>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主动</w:t>
            </w:r>
          </w:p>
        </w:tc>
        <w:tc>
          <w:tcPr>
            <w:tcW w:w="720" w:type="dxa"/>
            <w:tcBorders>
              <w:top w:val="nil"/>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依申请公开</w:t>
            </w:r>
          </w:p>
        </w:tc>
        <w:tc>
          <w:tcPr>
            <w:tcW w:w="540" w:type="dxa"/>
            <w:tcBorders>
              <w:top w:val="nil"/>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县级</w:t>
            </w:r>
          </w:p>
        </w:tc>
        <w:tc>
          <w:tcPr>
            <w:tcW w:w="664" w:type="dxa"/>
            <w:tcBorders>
              <w:top w:val="nil"/>
              <w:left w:val="nil"/>
              <w:bottom w:val="single" w:color="auto" w:sz="4" w:space="0"/>
              <w:right w:val="single" w:color="auto" w:sz="4" w:space="0"/>
            </w:tcBorders>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乡、村级</w:t>
            </w:r>
          </w:p>
        </w:tc>
      </w:tr>
      <w:tr>
        <w:tblPrEx>
          <w:tblCellMar>
            <w:top w:w="0" w:type="dxa"/>
            <w:left w:w="108" w:type="dxa"/>
            <w:bottom w:w="0" w:type="dxa"/>
            <w:right w:w="108" w:type="dxa"/>
          </w:tblCellMar>
        </w:tblPrEx>
        <w:trPr>
          <w:trHeight w:val="908"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1</w:t>
            </w:r>
          </w:p>
        </w:tc>
        <w:tc>
          <w:tcPr>
            <w:tcW w:w="900" w:type="dxa"/>
            <w:vMerge w:val="restart"/>
            <w:tcBorders>
              <w:top w:val="nil"/>
              <w:left w:val="nil"/>
              <w:bottom w:val="nil"/>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政策</w:t>
            </w:r>
          </w:p>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文件</w:t>
            </w: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法律法规</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与救灾有关的法律、法规</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仿宋_GB2312" w:eastAsia="仿宋_GB2312"/>
                <w:sz w:val="18"/>
                <w:szCs w:val="18"/>
              </w:rPr>
            </w:pPr>
            <w:r>
              <w:rPr>
                <w:rFonts w:hint="eastAsia" w:ascii="仿宋_GB2312" w:eastAsia="仿宋_GB2312"/>
                <w:sz w:val="18"/>
                <w:szCs w:val="18"/>
              </w:rPr>
              <w:t>■政府网站   ■两微一端   ■公开查阅点 ■政务服务中心</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952"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2</w:t>
            </w:r>
          </w:p>
        </w:tc>
        <w:tc>
          <w:tcPr>
            <w:tcW w:w="900" w:type="dxa"/>
            <w:vMerge w:val="continue"/>
            <w:tcBorders>
              <w:top w:val="nil"/>
              <w:left w:val="nil"/>
              <w:bottom w:val="nil"/>
              <w:right w:val="single" w:color="auto" w:sz="4" w:space="0"/>
            </w:tcBorders>
            <w:noWrap w:val="0"/>
            <w:vAlign w:val="center"/>
          </w:tcP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部门和地方规章</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与救灾有关的部门和地方规章、规范性文件</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仿宋_GB2312" w:eastAsia="仿宋_GB2312"/>
                <w:sz w:val="18"/>
                <w:szCs w:val="18"/>
              </w:rPr>
            </w:pPr>
            <w:r>
              <w:rPr>
                <w:rFonts w:hint="eastAsia" w:ascii="仿宋_GB2312" w:eastAsia="仿宋_GB2312"/>
                <w:sz w:val="18"/>
                <w:szCs w:val="18"/>
              </w:rPr>
              <w:t>■政府网站   ■两微一端   ■公开查阅点 ■政务服务中心</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82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3</w:t>
            </w:r>
          </w:p>
        </w:tc>
        <w:tc>
          <w:tcPr>
            <w:tcW w:w="900" w:type="dxa"/>
            <w:vMerge w:val="continue"/>
            <w:tcBorders>
              <w:top w:val="nil"/>
              <w:left w:val="nil"/>
              <w:bottom w:val="nil"/>
              <w:right w:val="single" w:color="auto" w:sz="4" w:space="0"/>
            </w:tcBorders>
            <w:noWrap w:val="0"/>
            <w:vAlign w:val="center"/>
          </w:tcP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其他政策文件</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其他可以公开的与救灾有关的政策文件，包括改革方案、发展规划、专项规划、工作计划等</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top"/>
          </w:tcPr>
          <w:p>
            <w:pPr>
              <w:spacing w:line="240" w:lineRule="exact"/>
              <w:jc w:val="left"/>
              <w:rPr>
                <w:rFonts w:hint="eastAsia" w:ascii="仿宋_GB2312" w:eastAsia="仿宋_GB2312"/>
                <w:sz w:val="18"/>
                <w:szCs w:val="18"/>
              </w:rPr>
            </w:pPr>
            <w:r>
              <w:rPr>
                <w:rFonts w:hint="eastAsia" w:ascii="仿宋_GB2312" w:eastAsia="仿宋_GB2312"/>
                <w:sz w:val="18"/>
                <w:szCs w:val="18"/>
              </w:rPr>
              <w:t>■政府网站</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970"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4</w:t>
            </w:r>
          </w:p>
        </w:tc>
        <w:tc>
          <w:tcPr>
            <w:tcW w:w="900" w:type="dxa"/>
            <w:vMerge w:val="continue"/>
            <w:tcBorders>
              <w:top w:val="nil"/>
              <w:left w:val="nil"/>
              <w:bottom w:val="single" w:color="auto" w:sz="4" w:space="0"/>
              <w:right w:val="single" w:color="auto" w:sz="4" w:space="0"/>
            </w:tcBorders>
            <w:noWrap w:val="0"/>
            <w:vAlign w:val="center"/>
          </w:tcP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标准</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救灾领域有关的国家标准、行业标准、地方标准等</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top"/>
          </w:tcPr>
          <w:p>
            <w:pPr>
              <w:spacing w:line="240" w:lineRule="exact"/>
              <w:jc w:val="left"/>
              <w:rPr>
                <w:rFonts w:hint="eastAsia" w:ascii="仿宋_GB2312" w:eastAsia="仿宋_GB2312"/>
                <w:sz w:val="18"/>
                <w:szCs w:val="18"/>
              </w:rPr>
            </w:pPr>
            <w:r>
              <w:rPr>
                <w:rFonts w:hint="eastAsia" w:ascii="仿宋_GB2312" w:eastAsia="仿宋_GB2312"/>
                <w:sz w:val="18"/>
                <w:szCs w:val="18"/>
              </w:rPr>
              <w:t>■政府网站</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r>
      <w:tr>
        <w:tblPrEx>
          <w:tblCellMar>
            <w:top w:w="0" w:type="dxa"/>
            <w:left w:w="108" w:type="dxa"/>
            <w:bottom w:w="0" w:type="dxa"/>
            <w:right w:w="108" w:type="dxa"/>
          </w:tblCellMar>
        </w:tblPrEx>
        <w:trPr>
          <w:trHeight w:val="1237"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5</w:t>
            </w:r>
          </w:p>
        </w:tc>
        <w:tc>
          <w:tcPr>
            <w:tcW w:w="900" w:type="dxa"/>
            <w:vMerge w:val="restart"/>
            <w:tcBorders>
              <w:top w:val="nil"/>
              <w:left w:val="nil"/>
              <w:bottom w:val="nil"/>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政策</w:t>
            </w:r>
          </w:p>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文件</w:t>
            </w: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重大决策草案</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涉及管理相对人切身利益、需社会广泛知晓的重要改革方案等重大决策，决策前向社会公开决策草案、决策依据</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《政府信息公开条例》、《关于全面推进政务公开工作的意见》</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按进展情况及时公开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仿宋_GB2312" w:eastAsia="仿宋_GB2312"/>
                <w:sz w:val="18"/>
                <w:szCs w:val="18"/>
              </w:rPr>
            </w:pPr>
            <w:r>
              <w:rPr>
                <w:rFonts w:hint="eastAsia" w:ascii="仿宋_GB2312" w:eastAsia="仿宋_GB2312"/>
                <w:sz w:val="18"/>
                <w:szCs w:val="18"/>
              </w:rPr>
              <w:t xml:space="preserve">■政府网站   ■两微一端   ■公开查阅点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6</w:t>
            </w:r>
          </w:p>
        </w:tc>
        <w:tc>
          <w:tcPr>
            <w:tcW w:w="900" w:type="dxa"/>
            <w:vMerge w:val="continue"/>
            <w:tcBorders>
              <w:top w:val="nil"/>
              <w:left w:val="nil"/>
              <w:bottom w:val="nil"/>
              <w:right w:val="single" w:color="auto" w:sz="4" w:space="0"/>
            </w:tcBorders>
            <w:noWrap w:val="0"/>
            <w:vAlign w:val="center"/>
          </w:tcP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重大政策解读及回应</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 xml:space="preserve">有关重大政策的解读及回应                       </w:t>
            </w:r>
          </w:p>
          <w:p>
            <w:pPr>
              <w:rPr>
                <w:rFonts w:hint="eastAsia" w:ascii="仿宋_GB2312" w:eastAsia="仿宋_GB2312" w:cs="宋体"/>
                <w:color w:val="000000"/>
                <w:sz w:val="18"/>
                <w:szCs w:val="18"/>
                <w:lang w:bidi="ar-SA"/>
              </w:rPr>
            </w:pPr>
            <w:r>
              <w:rPr>
                <w:rFonts w:hint="eastAsia" w:ascii="仿宋_GB2312" w:eastAsia="仿宋_GB2312"/>
                <w:color w:val="000000"/>
                <w:sz w:val="18"/>
                <w:szCs w:val="18"/>
              </w:rPr>
              <w:t>相关热点问题的解读及回应</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《政府信息公开条例》、《国务院办公厅关于在政务公开工作中进一步做好政务舆情回应的通知》</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重大决策作出后及时公开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■广播电视   ■纸质媒体</w:t>
            </w:r>
            <w:r>
              <w:rPr>
                <w:rFonts w:hint="eastAsia" w:ascii="仿宋_GB2312" w:eastAsia="仿宋_GB2312"/>
                <w:sz w:val="18"/>
                <w:szCs w:val="18"/>
              </w:rPr>
              <w:br w:type="textWrapping"/>
            </w:r>
            <w:r>
              <w:rPr>
                <w:rFonts w:hint="eastAsia" w:ascii="仿宋_GB2312" w:eastAsia="仿宋_GB2312"/>
                <w:sz w:val="18"/>
                <w:szCs w:val="18"/>
              </w:rPr>
              <w:t>■公开查阅点 ■政务服务中心</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7</w:t>
            </w:r>
          </w:p>
        </w:tc>
        <w:tc>
          <w:tcPr>
            <w:tcW w:w="900" w:type="dxa"/>
            <w:vMerge w:val="continue"/>
            <w:tcBorders>
              <w:top w:val="nil"/>
              <w:left w:val="nil"/>
              <w:bottom w:val="single" w:color="auto" w:sz="4" w:space="0"/>
              <w:right w:val="single" w:color="auto" w:sz="4" w:space="0"/>
            </w:tcBorders>
            <w:noWrap w:val="0"/>
            <w:vAlign w:val="center"/>
          </w:tcP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重要会议</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以会议讨论作出重要改革方案等重大决策时，经党组研究认为有必要公开讨论决策过程的会议</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《政府信息公开条例》、《关于全面推进政务公开工作的意见》</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提前一周发通知邀请</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仿宋_GB2312" w:eastAsia="仿宋_GB2312"/>
                <w:sz w:val="18"/>
                <w:szCs w:val="18"/>
              </w:rPr>
            </w:pPr>
            <w:r>
              <w:rPr>
                <w:rFonts w:hint="eastAsia" w:ascii="仿宋_GB2312" w:eastAsia="仿宋_GB2312"/>
                <w:sz w:val="18"/>
                <w:szCs w:val="18"/>
              </w:rPr>
              <w:t xml:space="preserve">■政府网站   ■便民服务站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8</w:t>
            </w:r>
          </w:p>
        </w:tc>
        <w:tc>
          <w:tcPr>
            <w:tcW w:w="900" w:type="dxa"/>
            <w:tcBorders>
              <w:top w:val="nil"/>
              <w:left w:val="nil"/>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政策</w:t>
            </w:r>
          </w:p>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文件</w:t>
            </w: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征集采纳社会公众意见情况</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重大决策草案公布后征集到的社会公众意见情况、采纳与否情况及理由等</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《政府信息公开条例》、《关于全面推进政务公开工作的意见》</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征求意见时对外公布的时限内公开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仿宋_GB2312" w:eastAsia="仿宋_GB2312"/>
                <w:sz w:val="18"/>
                <w:szCs w:val="18"/>
              </w:rPr>
            </w:pPr>
            <w:r>
              <w:rPr>
                <w:rFonts w:hint="eastAsia" w:ascii="仿宋_GB2312" w:eastAsia="仿宋_GB2312"/>
                <w:sz w:val="18"/>
                <w:szCs w:val="18"/>
              </w:rPr>
              <w:t xml:space="preserve">■政府网站   </w:t>
            </w:r>
          </w:p>
          <w:p>
            <w:pPr>
              <w:spacing w:line="240" w:lineRule="exact"/>
              <w:jc w:val="left"/>
              <w:rPr>
                <w:rFonts w:hint="eastAsia" w:ascii="仿宋_GB2312" w:eastAsia="仿宋_GB2312"/>
                <w:sz w:val="18"/>
                <w:szCs w:val="18"/>
              </w:rPr>
            </w:pPr>
            <w:r>
              <w:rPr>
                <w:rFonts w:hint="eastAsia" w:ascii="仿宋_GB2312" w:eastAsia="仿宋_GB2312"/>
                <w:sz w:val="18"/>
                <w:szCs w:val="18"/>
              </w:rPr>
              <w:t xml:space="preserve">■两微一端   </w:t>
            </w:r>
          </w:p>
          <w:p>
            <w:pPr>
              <w:spacing w:line="240" w:lineRule="exact"/>
              <w:jc w:val="left"/>
              <w:rPr>
                <w:rFonts w:hint="eastAsia" w:ascii="仿宋_GB2312" w:eastAsia="仿宋_GB2312" w:cs="宋体"/>
                <w:sz w:val="18"/>
                <w:szCs w:val="18"/>
                <w:lang w:bidi="ar-SA"/>
              </w:rPr>
            </w:pPr>
            <w:r>
              <w:rPr>
                <w:rFonts w:hint="eastAsia" w:ascii="仿宋_GB2312" w:eastAsia="仿宋_GB2312"/>
                <w:sz w:val="18"/>
                <w:szCs w:val="18"/>
              </w:rPr>
              <w:t xml:space="preserve">■公开查阅点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9</w:t>
            </w:r>
          </w:p>
        </w:tc>
        <w:tc>
          <w:tcPr>
            <w:tcW w:w="900" w:type="dxa"/>
            <w:vMerge w:val="restart"/>
            <w:tcBorders>
              <w:top w:val="nil"/>
              <w:left w:val="nil"/>
              <w:bottom w:val="nil"/>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备灾</w:t>
            </w:r>
          </w:p>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管理</w:t>
            </w: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综合减灾示范社区</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综合减灾示范社区分布情况（其具体位置、创建时间、创建级别等）</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《政府信息公开条例》、《社会救助暂行办法》、《国家综合防灾减灾规划（2016-2020年）》</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 xml:space="preserve">■公开查阅点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10</w:t>
            </w:r>
          </w:p>
        </w:tc>
        <w:tc>
          <w:tcPr>
            <w:tcW w:w="900" w:type="dxa"/>
            <w:vMerge w:val="continue"/>
            <w:tcBorders>
              <w:top w:val="nil"/>
              <w:left w:val="nil"/>
              <w:bottom w:val="nil"/>
              <w:right w:val="single" w:color="auto" w:sz="4" w:space="0"/>
            </w:tcBorders>
            <w:noWrap w:val="0"/>
            <w:vAlign w:val="center"/>
          </w:tcP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灾害信息员队伍</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县乡两级灾害信息员工作职责和办公电话</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同上</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■公开查阅点</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r>
      <w:tr>
        <w:tblPrEx>
          <w:tblCellMar>
            <w:top w:w="0" w:type="dxa"/>
            <w:left w:w="108" w:type="dxa"/>
            <w:bottom w:w="0" w:type="dxa"/>
            <w:right w:w="108" w:type="dxa"/>
          </w:tblCellMar>
        </w:tblPrEx>
        <w:trPr>
          <w:trHeight w:val="1030"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11</w:t>
            </w:r>
          </w:p>
        </w:tc>
        <w:tc>
          <w:tcPr>
            <w:tcW w:w="900" w:type="dxa"/>
            <w:vMerge w:val="continue"/>
            <w:tcBorders>
              <w:top w:val="nil"/>
              <w:left w:val="nil"/>
              <w:bottom w:val="single" w:color="auto" w:sz="4" w:space="0"/>
              <w:right w:val="single" w:color="auto" w:sz="4" w:space="0"/>
            </w:tcBorders>
            <w:noWrap w:val="0"/>
            <w:vAlign w:val="center"/>
          </w:tcP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预警信息</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气象、地震等单位发布的预警信息</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仿宋_GB2312" w:eastAsia="仿宋_GB2312"/>
                <w:sz w:val="18"/>
                <w:szCs w:val="18"/>
              </w:rPr>
            </w:pPr>
            <w:r>
              <w:rPr>
                <w:rFonts w:hint="eastAsia" w:ascii="仿宋_GB2312" w:eastAsia="仿宋_GB2312"/>
                <w:sz w:val="18"/>
                <w:szCs w:val="18"/>
              </w:rPr>
              <w:t>■政府网站</w:t>
            </w:r>
          </w:p>
          <w:p>
            <w:pPr>
              <w:spacing w:line="240" w:lineRule="exact"/>
              <w:jc w:val="left"/>
              <w:rPr>
                <w:rFonts w:hint="eastAsia" w:ascii="仿宋_GB2312" w:eastAsia="仿宋_GB2312"/>
                <w:sz w:val="18"/>
                <w:szCs w:val="18"/>
              </w:rPr>
            </w:pP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■公开查阅点</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12</w:t>
            </w:r>
          </w:p>
        </w:tc>
        <w:tc>
          <w:tcPr>
            <w:tcW w:w="900" w:type="dxa"/>
            <w:tcBorders>
              <w:top w:val="nil"/>
              <w:left w:val="nil"/>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灾后</w:t>
            </w:r>
          </w:p>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救助</w:t>
            </w: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灾情核定信息</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本行政区域内因自然灾害造成的损失情况（受灾时间、灾害种类、受灾范围、灾害造成的损失等）</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《政府信息公开条例》、《自然灾害救助条例》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eastAsia"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■广播电视</w:t>
            </w:r>
          </w:p>
          <w:p>
            <w:pPr>
              <w:spacing w:line="240" w:lineRule="exact"/>
              <w:rPr>
                <w:rFonts w:hint="eastAsia" w:ascii="仿宋_GB2312" w:eastAsia="仿宋_GB2312"/>
                <w:sz w:val="18"/>
                <w:szCs w:val="18"/>
              </w:rPr>
            </w:pPr>
            <w:r>
              <w:rPr>
                <w:rFonts w:hint="eastAsia" w:ascii="仿宋_GB2312" w:eastAsia="仿宋_GB2312"/>
                <w:sz w:val="18"/>
                <w:szCs w:val="18"/>
              </w:rPr>
              <w:t>■纸质媒体</w:t>
            </w:r>
            <w:r>
              <w:rPr>
                <w:rFonts w:hint="eastAsia" w:ascii="仿宋_GB2312" w:eastAsia="仿宋_GB2312"/>
                <w:sz w:val="18"/>
                <w:szCs w:val="18"/>
              </w:rPr>
              <w:br w:type="textWrapping"/>
            </w:r>
            <w:r>
              <w:rPr>
                <w:rFonts w:hint="eastAsia" w:ascii="仿宋_GB2312" w:eastAsia="仿宋_GB2312"/>
                <w:sz w:val="18"/>
                <w:szCs w:val="18"/>
              </w:rPr>
              <w:t xml:space="preserve">■公开查阅点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13</w:t>
            </w:r>
          </w:p>
        </w:tc>
        <w:tc>
          <w:tcPr>
            <w:tcW w:w="900" w:type="dxa"/>
            <w:tcBorders>
              <w:top w:val="nil"/>
              <w:left w:val="nil"/>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灾后</w:t>
            </w:r>
          </w:p>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救助</w:t>
            </w: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救助审定信息</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自然灾害救助（6类）的救助对象、申报材料、办理程序及时限等</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《政府信息公开条例》、《自然灾害救助条例》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eastAsia"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pPr>
              <w:spacing w:line="240" w:lineRule="exact"/>
              <w:rPr>
                <w:rFonts w:hint="eastAsia" w:ascii="仿宋_GB2312" w:eastAsia="仿宋_GB2312"/>
                <w:sz w:val="18"/>
                <w:szCs w:val="18"/>
              </w:rPr>
            </w:pPr>
            <w:r>
              <w:rPr>
                <w:rFonts w:hint="eastAsia" w:ascii="仿宋_GB2312" w:eastAsia="仿宋_GB2312"/>
                <w:sz w:val="18"/>
                <w:szCs w:val="18"/>
              </w:rPr>
              <w:t>■纸质媒体</w:t>
            </w:r>
            <w:r>
              <w:rPr>
                <w:rFonts w:hint="eastAsia" w:ascii="仿宋_GB2312" w:eastAsia="仿宋_GB2312"/>
                <w:sz w:val="18"/>
                <w:szCs w:val="18"/>
              </w:rPr>
              <w:br w:type="textWrapping"/>
            </w:r>
            <w:r>
              <w:rPr>
                <w:rFonts w:hint="eastAsia" w:ascii="仿宋_GB2312" w:eastAsia="仿宋_GB2312"/>
                <w:sz w:val="18"/>
                <w:szCs w:val="18"/>
              </w:rPr>
              <w:t xml:space="preserve">■公开查阅点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113"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14</w:t>
            </w:r>
          </w:p>
        </w:tc>
        <w:tc>
          <w:tcPr>
            <w:tcW w:w="900" w:type="dxa"/>
            <w:vMerge w:val="restart"/>
            <w:tcBorders>
              <w:top w:val="nil"/>
              <w:left w:val="nil"/>
              <w:bottom w:val="nil"/>
              <w:right w:val="single" w:color="auto" w:sz="4" w:space="0"/>
            </w:tcBorders>
            <w:noWrap w:val="0"/>
            <w:vAlign w:val="center"/>
          </w:tcPr>
          <w:p>
            <w:pPr>
              <w:jc w:val="center"/>
              <w:rPr>
                <w:rFonts w:hint="eastAsia" w:ascii="仿宋_GB2312" w:eastAsia="仿宋_GB2312"/>
                <w:sz w:val="18"/>
                <w:szCs w:val="18"/>
              </w:rPr>
            </w:pPr>
            <w:r>
              <w:rPr>
                <w:rFonts w:hint="eastAsia" w:ascii="仿宋_GB2312" w:eastAsia="仿宋_GB2312"/>
                <w:sz w:val="18"/>
                <w:szCs w:val="18"/>
              </w:rPr>
              <w:t>灾害</w:t>
            </w:r>
          </w:p>
          <w:p>
            <w:pPr>
              <w:jc w:val="center"/>
              <w:rPr>
                <w:rFonts w:hint="eastAsia" w:ascii="仿宋_GB2312" w:eastAsia="仿宋_GB2312" w:cs="宋体"/>
                <w:sz w:val="18"/>
                <w:szCs w:val="18"/>
                <w:lang w:bidi="ar-SA"/>
              </w:rPr>
            </w:pPr>
            <w:r>
              <w:rPr>
                <w:rFonts w:hint="eastAsia" w:ascii="仿宋_GB2312" w:eastAsia="仿宋_GB2312"/>
                <w:sz w:val="18"/>
                <w:szCs w:val="18"/>
              </w:rPr>
              <w:t>救助</w:t>
            </w: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应急管理部门审批</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救助款物通知及划拨情况</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《政府信息公开条例》、《自然灾害救助条例》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eastAsia"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pPr>
              <w:spacing w:line="240" w:lineRule="exact"/>
              <w:rPr>
                <w:rFonts w:hint="eastAsia" w:ascii="仿宋_GB2312" w:eastAsia="仿宋_GB2312"/>
                <w:sz w:val="18"/>
                <w:szCs w:val="18"/>
              </w:rPr>
            </w:pPr>
            <w:r>
              <w:rPr>
                <w:rFonts w:hint="eastAsia" w:ascii="仿宋_GB2312" w:eastAsia="仿宋_GB2312"/>
                <w:sz w:val="18"/>
                <w:szCs w:val="18"/>
              </w:rPr>
              <w:t>■纸质媒体</w:t>
            </w:r>
            <w:r>
              <w:rPr>
                <w:rFonts w:hint="eastAsia" w:ascii="仿宋_GB2312" w:eastAsia="仿宋_GB2312"/>
                <w:sz w:val="18"/>
                <w:szCs w:val="18"/>
              </w:rPr>
              <w:br w:type="textWrapping"/>
            </w:r>
            <w:r>
              <w:rPr>
                <w:rFonts w:hint="eastAsia" w:ascii="仿宋_GB2312" w:eastAsia="仿宋_GB2312"/>
                <w:sz w:val="18"/>
                <w:szCs w:val="18"/>
              </w:rPr>
              <w:t>■公开查阅点</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2403"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15</w:t>
            </w:r>
          </w:p>
        </w:tc>
        <w:tc>
          <w:tcPr>
            <w:tcW w:w="900" w:type="dxa"/>
            <w:vMerge w:val="continue"/>
            <w:tcBorders>
              <w:top w:val="nil"/>
              <w:left w:val="nil"/>
              <w:bottom w:val="single" w:color="auto" w:sz="4" w:space="0"/>
              <w:right w:val="single" w:color="auto" w:sz="4" w:space="0"/>
            </w:tcBorders>
            <w:noWrap w:val="0"/>
            <w:vAlign w:val="center"/>
          </w:tcP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因灾过渡期生活救助</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因灾过渡期生活救助标准、过渡期生活救助对象评议结果公示（灾民姓名、受灾情况、拟救助金额、监督举报电话）                                         过渡期生活救助对象确定（灾民姓名、受灾情况、救助金额、监督举报电话)</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《政府信息公开条例》、《自然灾害救助条例》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eastAsia"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pPr>
              <w:spacing w:line="240" w:lineRule="exact"/>
              <w:rPr>
                <w:rFonts w:hint="eastAsia" w:ascii="仿宋_GB2312" w:eastAsia="仿宋_GB2312"/>
                <w:sz w:val="18"/>
                <w:szCs w:val="18"/>
              </w:rPr>
            </w:pPr>
            <w:r>
              <w:rPr>
                <w:rFonts w:hint="eastAsia" w:ascii="仿宋_GB2312" w:eastAsia="仿宋_GB2312"/>
                <w:sz w:val="18"/>
                <w:szCs w:val="18"/>
              </w:rPr>
              <w:t>■纸质媒体</w:t>
            </w:r>
            <w:r>
              <w:rPr>
                <w:rFonts w:hint="eastAsia" w:ascii="仿宋_GB2312" w:eastAsia="仿宋_GB2312"/>
                <w:sz w:val="18"/>
                <w:szCs w:val="18"/>
              </w:rPr>
              <w:br w:type="textWrapping"/>
            </w:r>
            <w:r>
              <w:rPr>
                <w:rFonts w:hint="eastAsia" w:ascii="仿宋_GB2312" w:eastAsia="仿宋_GB2312"/>
                <w:sz w:val="18"/>
                <w:szCs w:val="18"/>
              </w:rPr>
              <w:t>■公开查阅点</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16</w:t>
            </w:r>
          </w:p>
        </w:tc>
        <w:tc>
          <w:tcPr>
            <w:tcW w:w="900" w:type="dxa"/>
            <w:tcBorders>
              <w:top w:val="nil"/>
              <w:left w:val="nil"/>
              <w:bottom w:val="single" w:color="auto" w:sz="4" w:space="0"/>
              <w:right w:val="single" w:color="auto" w:sz="4" w:space="0"/>
            </w:tcBorders>
            <w:noWrap w:val="0"/>
            <w:vAlign w:val="center"/>
          </w:tcPr>
          <w:p>
            <w:pPr>
              <w:jc w:val="center"/>
              <w:rPr>
                <w:rFonts w:hint="eastAsia" w:ascii="仿宋_GB2312" w:eastAsia="仿宋_GB2312"/>
                <w:sz w:val="18"/>
                <w:szCs w:val="18"/>
              </w:rPr>
            </w:pPr>
            <w:r>
              <w:rPr>
                <w:rFonts w:hint="eastAsia" w:ascii="仿宋_GB2312" w:eastAsia="仿宋_GB2312"/>
                <w:sz w:val="18"/>
                <w:szCs w:val="18"/>
              </w:rPr>
              <w:t>灾后</w:t>
            </w:r>
          </w:p>
          <w:p>
            <w:pPr>
              <w:jc w:val="center"/>
              <w:rPr>
                <w:rFonts w:hint="eastAsia" w:ascii="仿宋_GB2312" w:eastAsia="仿宋_GB2312" w:cs="宋体"/>
                <w:color w:val="000000"/>
                <w:sz w:val="18"/>
                <w:szCs w:val="18"/>
                <w:lang w:bidi="ar-SA"/>
              </w:rPr>
            </w:pPr>
            <w:r>
              <w:rPr>
                <w:rFonts w:hint="eastAsia" w:ascii="仿宋_GB2312" w:eastAsia="仿宋_GB2312"/>
                <w:sz w:val="18"/>
                <w:szCs w:val="18"/>
              </w:rPr>
              <w:t>救助</w:t>
            </w: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居民住房恢复重建救助</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sz w:val="18"/>
                <w:szCs w:val="18"/>
              </w:rPr>
            </w:pPr>
            <w:r>
              <w:rPr>
                <w:rFonts w:hint="eastAsia" w:ascii="仿宋_GB2312" w:eastAsia="仿宋_GB2312"/>
                <w:sz w:val="18"/>
                <w:szCs w:val="18"/>
              </w:rPr>
              <w:t xml:space="preserve">居民住房恢复重建救助标准（居民因灾倒房、损房恢复重建具体救助标准）                            </w:t>
            </w:r>
          </w:p>
          <w:p>
            <w:pPr>
              <w:rPr>
                <w:rFonts w:hint="eastAsia" w:ascii="仿宋_GB2312" w:eastAsia="仿宋_GB2312" w:cs="宋体"/>
                <w:sz w:val="18"/>
                <w:szCs w:val="18"/>
                <w:lang w:bidi="ar-SA"/>
              </w:rPr>
            </w:pPr>
            <w:r>
              <w:rPr>
                <w:rFonts w:hint="eastAsia" w:ascii="仿宋_GB2312" w:eastAsia="仿宋_GB2312"/>
                <w:sz w:val="18"/>
                <w:szCs w:val="18"/>
              </w:rPr>
              <w:t>居民住房恢复重建救助对象评议结果公示（公开灾民姓名、受灾情况、拟救助标准、监督举报电话）</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《政府信息公开条例》、《自然灾害救助条例》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eastAsia"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pPr>
              <w:spacing w:line="240" w:lineRule="exact"/>
              <w:rPr>
                <w:rFonts w:hint="eastAsia" w:ascii="仿宋_GB2312" w:eastAsia="仿宋_GB2312"/>
                <w:sz w:val="18"/>
                <w:szCs w:val="18"/>
              </w:rPr>
            </w:pPr>
            <w:r>
              <w:rPr>
                <w:rFonts w:hint="eastAsia" w:ascii="仿宋_GB2312" w:eastAsia="仿宋_GB2312"/>
                <w:sz w:val="18"/>
                <w:szCs w:val="18"/>
              </w:rPr>
              <w:t>■纸质媒体</w:t>
            </w:r>
            <w:r>
              <w:rPr>
                <w:rFonts w:hint="eastAsia" w:ascii="仿宋_GB2312" w:eastAsia="仿宋_GB2312"/>
                <w:sz w:val="18"/>
                <w:szCs w:val="18"/>
              </w:rPr>
              <w:br w:type="textWrapping"/>
            </w:r>
            <w:r>
              <w:rPr>
                <w:rFonts w:hint="eastAsia" w:ascii="仿宋_GB2312" w:eastAsia="仿宋_GB2312"/>
                <w:sz w:val="18"/>
                <w:szCs w:val="18"/>
              </w:rPr>
              <w:t>■公开查阅点</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17</w:t>
            </w:r>
          </w:p>
        </w:tc>
        <w:tc>
          <w:tcPr>
            <w:tcW w:w="900" w:type="dxa"/>
            <w:vMerge w:val="restart"/>
            <w:tcBorders>
              <w:top w:val="nil"/>
              <w:left w:val="nil"/>
              <w:bottom w:val="nil"/>
              <w:right w:val="single" w:color="auto" w:sz="4" w:space="0"/>
            </w:tcBorders>
            <w:noWrap w:val="0"/>
            <w:vAlign w:val="center"/>
          </w:tcPr>
          <w:p>
            <w:pPr>
              <w:jc w:val="center"/>
              <w:rPr>
                <w:rFonts w:hint="eastAsia" w:ascii="仿宋_GB2312" w:eastAsia="仿宋_GB2312"/>
                <w:sz w:val="18"/>
                <w:szCs w:val="18"/>
              </w:rPr>
            </w:pPr>
            <w:r>
              <w:rPr>
                <w:rFonts w:hint="eastAsia" w:ascii="仿宋_GB2312" w:eastAsia="仿宋_GB2312"/>
                <w:sz w:val="18"/>
                <w:szCs w:val="18"/>
              </w:rPr>
              <w:t>款物</w:t>
            </w:r>
          </w:p>
          <w:p>
            <w:pPr>
              <w:jc w:val="center"/>
              <w:rPr>
                <w:rFonts w:hint="eastAsia" w:ascii="仿宋_GB2312" w:eastAsia="仿宋_GB2312" w:cs="宋体"/>
                <w:sz w:val="18"/>
                <w:szCs w:val="18"/>
                <w:lang w:bidi="ar-SA"/>
              </w:rPr>
            </w:pPr>
            <w:r>
              <w:rPr>
                <w:rFonts w:hint="eastAsia" w:ascii="仿宋_GB2312" w:eastAsia="仿宋_GB2312"/>
                <w:sz w:val="18"/>
                <w:szCs w:val="18"/>
              </w:rPr>
              <w:t>管理</w:t>
            </w: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捐赠款物信息</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年度捐赠款物信息以及款物使用情况</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color w:val="000000"/>
                <w:sz w:val="18"/>
                <w:szCs w:val="18"/>
                <w:lang w:bidi="ar-SA"/>
              </w:rPr>
            </w:pPr>
            <w:r>
              <w:rPr>
                <w:rFonts w:hint="eastAsia" w:ascii="仿宋_GB2312" w:eastAsia="仿宋_GB2312"/>
                <w:color w:val="000000"/>
                <w:sz w:val="18"/>
                <w:szCs w:val="18"/>
              </w:rPr>
              <w:t>按进展情况及时公开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eastAsia"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pPr>
              <w:spacing w:line="240" w:lineRule="exact"/>
              <w:rPr>
                <w:rFonts w:hint="eastAsia" w:ascii="仿宋_GB2312" w:eastAsia="仿宋_GB2312"/>
                <w:sz w:val="18"/>
                <w:szCs w:val="18"/>
              </w:rPr>
            </w:pPr>
            <w:r>
              <w:rPr>
                <w:rFonts w:hint="eastAsia" w:ascii="仿宋_GB2312" w:eastAsia="仿宋_GB2312"/>
                <w:sz w:val="18"/>
                <w:szCs w:val="18"/>
              </w:rPr>
              <w:t>■纸质媒体</w:t>
            </w:r>
            <w:r>
              <w:rPr>
                <w:rFonts w:hint="eastAsia" w:ascii="仿宋_GB2312" w:eastAsia="仿宋_GB2312"/>
                <w:sz w:val="18"/>
                <w:szCs w:val="18"/>
              </w:rPr>
              <w:br w:type="textWrapping"/>
            </w:r>
            <w:r>
              <w:rPr>
                <w:rFonts w:hint="eastAsia" w:ascii="仿宋_GB2312" w:eastAsia="仿宋_GB2312"/>
                <w:sz w:val="18"/>
                <w:szCs w:val="18"/>
              </w:rPr>
              <w:t>■公开查阅点</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18</w:t>
            </w:r>
          </w:p>
        </w:tc>
        <w:tc>
          <w:tcPr>
            <w:tcW w:w="900" w:type="dxa"/>
            <w:vMerge w:val="continue"/>
            <w:tcBorders>
              <w:top w:val="nil"/>
              <w:left w:val="nil"/>
              <w:bottom w:val="single" w:color="auto" w:sz="4" w:space="0"/>
              <w:right w:val="single" w:color="auto" w:sz="4" w:space="0"/>
            </w:tcBorders>
            <w:noWrap w:val="0"/>
            <w:vAlign w:val="center"/>
          </w:tcP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年度款物使用情况</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年度救灾资金和救灾物资等使用情况</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按进展情况及时公开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eastAsia"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pPr>
              <w:spacing w:line="240" w:lineRule="exact"/>
              <w:rPr>
                <w:rFonts w:hint="eastAsia" w:ascii="仿宋_GB2312" w:eastAsia="仿宋_GB2312"/>
                <w:sz w:val="18"/>
                <w:szCs w:val="18"/>
              </w:rPr>
            </w:pPr>
            <w:r>
              <w:rPr>
                <w:rFonts w:hint="eastAsia" w:ascii="仿宋_GB2312" w:eastAsia="仿宋_GB2312"/>
                <w:sz w:val="18"/>
                <w:szCs w:val="18"/>
              </w:rPr>
              <w:t>■纸质媒体</w:t>
            </w:r>
            <w:r>
              <w:rPr>
                <w:rFonts w:hint="eastAsia" w:ascii="仿宋_GB2312" w:eastAsia="仿宋_GB2312"/>
                <w:sz w:val="18"/>
                <w:szCs w:val="18"/>
              </w:rPr>
              <w:br w:type="textWrapping"/>
            </w:r>
            <w:r>
              <w:rPr>
                <w:rFonts w:hint="eastAsia" w:ascii="仿宋_GB2312" w:eastAsia="仿宋_GB2312"/>
                <w:sz w:val="18"/>
                <w:szCs w:val="18"/>
              </w:rPr>
              <w:t>■公开查阅点</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s="宋体"/>
                <w:color w:val="000000"/>
                <w:sz w:val="18"/>
                <w:szCs w:val="18"/>
                <w:lang w:bidi="ar-SA"/>
              </w:rPr>
            </w:pPr>
            <w:r>
              <w:rPr>
                <w:rFonts w:hint="eastAsia" w:ascii="仿宋_GB2312" w:eastAsia="仿宋_GB2312" w:cs="宋体"/>
                <w:color w:val="000000"/>
                <w:sz w:val="18"/>
                <w:szCs w:val="18"/>
                <w:lang w:bidi="ar-SA"/>
              </w:rPr>
              <w:t>19</w:t>
            </w:r>
          </w:p>
        </w:tc>
        <w:tc>
          <w:tcPr>
            <w:tcW w:w="900"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工作</w:t>
            </w:r>
          </w:p>
          <w:p>
            <w:pPr>
              <w:jc w:val="center"/>
              <w:rPr>
                <w:rFonts w:hint="eastAsia" w:ascii="仿宋_GB2312" w:eastAsia="仿宋_GB2312" w:cs="宋体"/>
                <w:color w:val="000000"/>
                <w:sz w:val="18"/>
                <w:szCs w:val="18"/>
                <w:lang w:bidi="ar-SA"/>
              </w:rPr>
            </w:pPr>
            <w:r>
              <w:rPr>
                <w:rFonts w:hint="eastAsia" w:ascii="仿宋_GB2312" w:eastAsia="仿宋_GB2312"/>
                <w:color w:val="000000"/>
                <w:sz w:val="18"/>
                <w:szCs w:val="18"/>
              </w:rPr>
              <w:t>动态</w:t>
            </w:r>
          </w:p>
        </w:tc>
        <w:tc>
          <w:tcPr>
            <w:tcW w:w="108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工作信息</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防灾减灾救灾其他相关动态信息</w:t>
            </w:r>
          </w:p>
        </w:tc>
        <w:tc>
          <w:tcPr>
            <w:tcW w:w="19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按进展情况及时公开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应急管理部门</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eastAsia"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pPr>
              <w:spacing w:line="240" w:lineRule="exact"/>
              <w:rPr>
                <w:rFonts w:hint="eastAsia" w:ascii="仿宋_GB2312" w:eastAsia="仿宋_GB2312"/>
                <w:sz w:val="18"/>
                <w:szCs w:val="18"/>
              </w:rPr>
            </w:pPr>
            <w:r>
              <w:rPr>
                <w:rFonts w:hint="eastAsia" w:ascii="仿宋_GB2312" w:eastAsia="仿宋_GB2312"/>
                <w:sz w:val="18"/>
                <w:szCs w:val="18"/>
              </w:rPr>
              <w:t>■纸质媒体</w:t>
            </w:r>
            <w:r>
              <w:rPr>
                <w:rFonts w:hint="eastAsia" w:ascii="仿宋_GB2312" w:eastAsia="仿宋_GB2312"/>
                <w:sz w:val="18"/>
                <w:szCs w:val="18"/>
              </w:rPr>
              <w:br w:type="textWrapping"/>
            </w:r>
            <w:r>
              <w:rPr>
                <w:rFonts w:hint="eastAsia" w:ascii="仿宋_GB2312" w:eastAsia="仿宋_GB2312"/>
                <w:sz w:val="18"/>
                <w:szCs w:val="18"/>
              </w:rPr>
              <w:t>■公开查阅点</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noWrap w:val="0"/>
            <w:vAlign w:val="center"/>
          </w:tcPr>
          <w:p>
            <w:pPr>
              <w:rPr>
                <w:rFonts w:hint="eastAsia" w:ascii="仿宋_GB2312" w:eastAsia="仿宋_GB2312" w:cs="宋体"/>
                <w:sz w:val="18"/>
                <w:szCs w:val="18"/>
                <w:lang w:bidi="ar-SA"/>
              </w:rPr>
            </w:pPr>
            <w:r>
              <w:rPr>
                <w:rFonts w:hint="eastAsia" w:ascii="仿宋_GB2312" w:eastAsia="仿宋_GB2312"/>
                <w:sz w:val="18"/>
                <w:szCs w:val="18"/>
              </w:rPr>
              <w:t>√</w:t>
            </w:r>
          </w:p>
        </w:tc>
      </w:tr>
    </w:tbl>
    <w:p>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B6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华文中宋"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2020-09-22T03:47:21Z</dcterms:created>
  <dc:creator>Administrator</dc:creator>
  <cp:lastModifiedBy>Administrator</cp:lastModifiedBy>
  <dcterms:modified xsi:type="dcterms:W3CDTF">2020-09-22T03:47:42Z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