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CA771">
      <w:pPr>
        <w:pStyle w:val="2"/>
        <w:bidi w:val="0"/>
        <w:jc w:val="center"/>
        <w:rPr>
          <w:rFonts w:hint="eastAsia"/>
          <w:lang w:val="en-US" w:eastAsia="zh-CN"/>
        </w:rPr>
      </w:pPr>
      <w:r>
        <w:rPr>
          <w:rFonts w:hint="eastAsia"/>
          <w:lang w:val="en-US" w:eastAsia="zh-CN"/>
        </w:rPr>
        <w:t>阿坝州小金生态环境局</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56"/>
        <w:gridCol w:w="867"/>
        <w:gridCol w:w="1300"/>
        <w:gridCol w:w="1803"/>
        <w:gridCol w:w="1684"/>
        <w:gridCol w:w="1398"/>
        <w:gridCol w:w="1011"/>
      </w:tblGrid>
      <w:tr w14:paraId="0B38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236" w:type="pct"/>
            <w:vMerge w:val="restart"/>
            <w:tcBorders>
              <w:top w:val="single" w:color="auto" w:sz="4" w:space="0"/>
              <w:left w:val="single" w:color="000000"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EAEE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ascii="黑体" w:hAnsi="宋体" w:eastAsia="黑体" w:cs="黑体"/>
                <w:i w:val="0"/>
                <w:iCs w:val="0"/>
                <w:kern w:val="0"/>
                <w:sz w:val="24"/>
                <w:szCs w:val="24"/>
                <w:lang w:val="en-US" w:eastAsia="zh-CN" w:bidi="ar"/>
              </w:rPr>
              <w:t>序号</w:t>
            </w:r>
          </w:p>
        </w:tc>
        <w:tc>
          <w:tcPr>
            <w:tcW w:w="514"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2B00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执法主体</w:t>
            </w:r>
          </w:p>
          <w:p w14:paraId="100D0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名称</w:t>
            </w:r>
          </w:p>
        </w:tc>
        <w:tc>
          <w:tcPr>
            <w:tcW w:w="768"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9815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检查事项名称</w:t>
            </w:r>
          </w:p>
        </w:tc>
        <w:tc>
          <w:tcPr>
            <w:tcW w:w="1063"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981EF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法律依据</w:t>
            </w:r>
          </w:p>
        </w:tc>
        <w:tc>
          <w:tcPr>
            <w:tcW w:w="993"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25E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检查频次上限</w:t>
            </w:r>
          </w:p>
        </w:tc>
        <w:tc>
          <w:tcPr>
            <w:tcW w:w="825"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97D52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检查标准</w:t>
            </w:r>
          </w:p>
        </w:tc>
        <w:tc>
          <w:tcPr>
            <w:tcW w:w="598"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8D518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pPr>
            <w:r>
              <w:rPr>
                <w:rFonts w:hint="eastAsia" w:ascii="黑体" w:hAnsi="宋体" w:eastAsia="黑体" w:cs="黑体"/>
                <w:i w:val="0"/>
                <w:iCs w:val="0"/>
                <w:kern w:val="0"/>
                <w:sz w:val="24"/>
                <w:szCs w:val="24"/>
                <w:lang w:val="en-US" w:eastAsia="zh-CN" w:bidi="ar"/>
              </w:rPr>
              <w:t>检查计划</w:t>
            </w:r>
          </w:p>
        </w:tc>
      </w:tr>
      <w:tr w14:paraId="4B1F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36"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6AB1608">
            <w:pPr>
              <w:rPr>
                <w:rFonts w:hint="eastAsia" w:ascii="宋体"/>
                <w:sz w:val="24"/>
                <w:szCs w:val="24"/>
              </w:rPr>
            </w:pP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45C53C">
            <w:pPr>
              <w:rPr>
                <w:rFonts w:hint="eastAsia" w:ascii="宋体"/>
                <w:sz w:val="24"/>
                <w:szCs w:val="24"/>
              </w:rPr>
            </w:pPr>
          </w:p>
        </w:tc>
        <w:tc>
          <w:tcPr>
            <w:tcW w:w="768"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2055F0D">
            <w:pPr>
              <w:rPr>
                <w:rFonts w:hint="eastAsia" w:ascii="宋体"/>
                <w:sz w:val="24"/>
                <w:szCs w:val="24"/>
              </w:rPr>
            </w:pPr>
          </w:p>
        </w:tc>
        <w:tc>
          <w:tcPr>
            <w:tcW w:w="1063"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5CC6369">
            <w:pPr>
              <w:rPr>
                <w:rFonts w:hint="eastAsia" w:ascii="宋体"/>
                <w:sz w:val="24"/>
                <w:szCs w:val="24"/>
              </w:rPr>
            </w:pPr>
          </w:p>
        </w:tc>
        <w:tc>
          <w:tcPr>
            <w:tcW w:w="993"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E54A59C">
            <w:pPr>
              <w:rPr>
                <w:rFonts w:hint="eastAsia" w:ascii="宋体"/>
                <w:sz w:val="24"/>
                <w:szCs w:val="24"/>
              </w:rPr>
            </w:pPr>
          </w:p>
        </w:tc>
        <w:tc>
          <w:tcPr>
            <w:tcW w:w="825"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09FCB2">
            <w:pPr>
              <w:rPr>
                <w:rFonts w:hint="eastAsia" w:ascii="宋体"/>
                <w:sz w:val="24"/>
                <w:szCs w:val="24"/>
              </w:rPr>
            </w:pPr>
          </w:p>
        </w:tc>
        <w:tc>
          <w:tcPr>
            <w:tcW w:w="598"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23627A8">
            <w:pPr>
              <w:rPr>
                <w:rFonts w:hint="eastAsia" w:ascii="宋体"/>
                <w:sz w:val="24"/>
                <w:szCs w:val="24"/>
              </w:rPr>
            </w:pPr>
          </w:p>
        </w:tc>
      </w:tr>
      <w:tr w14:paraId="332C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B3415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w:t>
            </w:r>
          </w:p>
        </w:tc>
        <w:tc>
          <w:tcPr>
            <w:tcW w:w="514"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E00D7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2E910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6B1D77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3B7FE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95FD7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9283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0DB3AF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36479E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C835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4CA5F9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379C7E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327A7B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5AE36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8A4F3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4970A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19809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6C876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710A68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7DBB5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EE86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613349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7277A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7DB2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03B75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642312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47BC7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7DB7B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0CE6D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71D34D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5D083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26478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6660B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0480D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4B6EBE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0E37D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4EB46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78F481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153D08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 </w:t>
            </w:r>
          </w:p>
          <w:p w14:paraId="26A93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bookmarkStart w:id="0" w:name="_GoBack"/>
            <w:bookmarkEnd w:id="0"/>
            <w:r>
              <w:rPr>
                <w:rFonts w:ascii="仿宋_GB2312" w:hAnsi="Times New Roman" w:eastAsia="仿宋_GB2312" w:cs="仿宋_GB2312"/>
                <w:i w:val="0"/>
                <w:iCs w:val="0"/>
                <w:kern w:val="0"/>
                <w:sz w:val="24"/>
                <w:szCs w:val="24"/>
                <w:lang w:val="en-US" w:eastAsia="zh-CN" w:bidi="ar"/>
              </w:rPr>
              <w:t>阿坝州</w:t>
            </w:r>
          </w:p>
          <w:p w14:paraId="0ACE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eastAsia" w:ascii="仿宋_GB2312" w:hAnsi="Times New Roman" w:eastAsia="仿宋_GB2312" w:cs="仿宋_GB2312"/>
                <w:i w:val="0"/>
                <w:iCs w:val="0"/>
                <w:kern w:val="0"/>
                <w:sz w:val="24"/>
                <w:szCs w:val="24"/>
                <w:lang w:val="en-US" w:eastAsia="zh-CN" w:bidi="ar"/>
              </w:rPr>
              <w:t>生态环境局</w:t>
            </w: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2060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对排放污染物的企业事业单位和其他生产经营者的监督检查和监测。</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1A3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环境保护法》第二十四条；《中华人民共和国水污染防治法》第三十条；《中华人民共和国大气污染防治法》第二十九条；《中华人民共和国噪声污染防治法》第二十九条；《畜禽规模养殖污染防治条例》第二十三条；《排污许可管理条例》第二十五条第一款；《四川省〈中华人民共和国大气污染防治法〉实施办法》第二十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81E5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AD90A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03938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251E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58575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2</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C37C95">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A128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对机动车排放检验机构的排放检验情况的监督检查。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2D9E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《中华人民共和国大气污染防治法》第五十四条第二款；《四川省环境保护条例》第五十条；《四川省〈中华人民共和国大气污染防治法〉实施办法》第四十九条第二款</w:t>
            </w:r>
            <w:r>
              <w:rPr>
                <w:rFonts w:hint="default" w:ascii="Times New Roman" w:hAnsi="Times New Roman" w:cs="Times New Roman" w:eastAsiaTheme="minorEastAsia"/>
                <w:i w:val="0"/>
                <w:iCs w:val="0"/>
                <w:color w:val="000000"/>
                <w:kern w:val="0"/>
                <w:sz w:val="24"/>
                <w:szCs w:val="24"/>
                <w:lang w:val="en-US" w:eastAsia="zh-CN" w:bidi="ar"/>
              </w:rPr>
              <w:br w:type="textWrapping"/>
            </w:r>
            <w:r>
              <w:rPr>
                <w:rFonts w:hint="eastAsia" w:ascii="仿宋_GB2312" w:hAnsi="Times New Roman" w:eastAsia="仿宋_GB2312" w:cs="仿宋_GB2312"/>
                <w:i w:val="0"/>
                <w:iCs w:val="0"/>
                <w:color w:val="000000"/>
                <w:kern w:val="0"/>
                <w:sz w:val="24"/>
                <w:szCs w:val="24"/>
                <w:lang w:val="en-US" w:eastAsia="zh-CN" w:bidi="ar"/>
              </w:rPr>
              <w:t>《四川省机动车和非道路移动机械排气污染防治办法》第三十一条。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E51F4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5F85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099C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558D5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21"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2152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3</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9CA3420">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0DFE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对机动车维修单位维修情况的监督检查。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1EEB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《中华人民共和国大气污染防治法》第五十五条。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4DEC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BD0B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F9E7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6BF7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22DF2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4</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8F1EE5A">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6FFF7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对非道路移动机械的大气污染物排放状况的监督检查。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6DA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《中华人民共和国大气污染防治法》第五十六条；《四川省机动车和非道路移动机械排气污染防治办法》第二十七条第二款。</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8A443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D182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2498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3B88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9"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5F0C8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5</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7C906B5">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BDAD1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对在用机动车污染物排放状况的监督抽测。</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12FE0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《中华人民共和国大气污染防治法》第五十三条第二款；《四川省〈中华人民共和国大气污染防治法〉实施办法》第四十八条第一款；《四川省机动车和非道路移动机械排气污染防治办法》第二十九条。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2D2D6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94B0D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3DA9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3081B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BA8F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6</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180F773">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7C1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对建设项目投入生产或者使用后所产生的环境影响的跟踪检查。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BF651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《中华人民共和国环境影响评价法》第二十八条。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77C75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3A4C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left"/>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DB338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761DC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9"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3F42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7</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B753A0">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7F64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对规划实施过程中产生重大不良环境影响的核查。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554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《规划环境影响评价条例》第二十八条。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E43A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09DE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00C1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7D9FF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E8B8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8</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ED3AA64">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E0D95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对各类自然保护区管理的监督检查。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78D6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《中华人民共和国自然保护区条例》第二十条；《四川省自然保护区管理条例》第二十八条。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B7A4C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3BE0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3DB37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3FC85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9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ECE3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9</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6FED57D">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7688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对病原微生物实验室废水、废气和危险废物污染防治情况的监督检查。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D2335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《病原微生物实验室生物安全环境管理办法》第十九条。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BD0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D2611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BC90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542D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99FB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10</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1598ADC">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C555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核技术利用、伴生放射性矿开发利用中放射性污染防治的监督检查；对放射性废物处理、贮存和处置等活动的监督检查；对生产、销售、使用放射性同位素和射线装置单位、辐射场所的监督检查；对核设施周围环境辐射水平和放射性污染物等的监督性监测；对辐射污染防治情况和辐射相关场所的监督检查和监督性监测。</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ABDE6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放射性污染防治法》第十一条；《放射性废物安全管理条例》第二十八条；《放射性同位素与射线装置安全和防护条例》第四十六条、《四川省辐射污染防治条例》第四十三条、第四十四条、第四十六条；《放射性同位素与射线装置安全许可管理办法》第四十三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5620F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DF1A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1F506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7AEE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B5487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11</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F09B0F">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5723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对污染源自动监控设施现场的监督检查；对自动监控系统的建设、运行和维护等的监督检查。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E1C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《中华人民共和国水污染防治法》第二十四条；《污染源自动监控设施现场监督检查办法》第四条；《污染源自动监控管理办法》第六条第（三）项。</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9E22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96C6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F6856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4296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CF605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12</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95EF154">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BFE60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对产生、收集、贮存、运输、利用、处置固体废物、危险废物的单位和其他生产经营者的检查。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61017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《中华人民共和国固体废物污染环境防治法》第二十六条、第八十五条。《危险废物经营许可证管理办法》第十七条。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043D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4CF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E0AD4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0172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567F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13</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4453986">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A440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对消耗臭氧层物质的生产、销售、使用和进出口等活动的监督检查。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000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《消耗臭氧层物质管理条例》第二十四条；《消耗臭氧层物质进出口管理办法》第十九条。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7BC1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CB9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791DF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177B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7A19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14</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945A6A9">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4B38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对废弃电器电子产品处理活动；对拆解、利用、处置电子废物单位的监督检查。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34336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《废弃电器电子产品回收处理管理条例》第二十五条；《电子废物污染环境防治管理办法》第十二条；《废弃电器电子产品处理资格许可管理办法》第十八条。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F239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9C5BF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586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56B2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8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D6D5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15</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529EE2">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886F7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对医疗卫生机构和医疗废物集中处置单位环境污染防治工作的监督检查。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C182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《医疗废物管理条例》第三十六条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911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F7B9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75A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6845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560E9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16</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C2244E1">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01F89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对危险废物出口单位转移单据运行情况的检查。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E4B9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《危险废物出口核准管理办法》第十三条。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5C7B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423B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D832B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15E4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67"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70CA4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17</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972EF37">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20B9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对新化学物质生产者、进口者和加工使用者是否按要求办理新化学物质环境管理登记、登记事项的真实性、登记证载明事项以及《新化学物质环境管理登记办法》其他相关规定的落实情况的监督检查。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3476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《新化学物质环境管理登记办法》第四十三条；《化学品首次进口及有毒化学品进出口环境管理规定》第八条。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B111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E575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9512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0D99C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EFED8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18</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B3D250A">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08C8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对环境监测质量的审核和检查。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21B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《环境监测管理办法》第十三条。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F183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E0E9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41E1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36CDC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5"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2CC96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19</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365A27">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3842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对社会环境监测机构的事中事后检查。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C376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《四川省环境保护条例》第十八条。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DF0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470B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94309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0831F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49"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DDED4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20</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3210104">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CAED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对从事可能造成土壤污染活动的企业事业单位和其他生产经营者进行的监督检查。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4F80E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《中华人民共和国土壤污染防治法》第七十七条；《四川省环境保护条例》第五十六条；《四川省土壤污染防治条例》第二十六条第二款、第六十条；《工矿用地土壤环境管理办法（试行）》第十七条</w:t>
            </w:r>
            <w:r>
              <w:rPr>
                <w:rFonts w:hint="default" w:ascii="Times New Roman" w:hAnsi="Times New Roman" w:cs="Times New Roman" w:eastAsiaTheme="minorEastAsia"/>
                <w:i w:val="0"/>
                <w:iCs w:val="0"/>
                <w:color w:val="000000"/>
                <w:kern w:val="0"/>
                <w:sz w:val="24"/>
                <w:szCs w:val="24"/>
                <w:lang w:val="en-US" w:eastAsia="zh-CN" w:bidi="ar"/>
              </w:rPr>
              <w:br w:type="textWrapping"/>
            </w:r>
            <w:r>
              <w:rPr>
                <w:rFonts w:hint="eastAsia" w:ascii="仿宋_GB2312" w:hAnsi="Times New Roman" w:eastAsia="仿宋_GB2312" w:cs="仿宋_GB2312"/>
                <w:i w:val="0"/>
                <w:iCs w:val="0"/>
                <w:color w:val="000000"/>
                <w:kern w:val="0"/>
                <w:sz w:val="24"/>
                <w:szCs w:val="24"/>
                <w:lang w:val="en-US" w:eastAsia="zh-CN" w:bidi="ar"/>
              </w:rPr>
              <w:t>《农用地土壤环境管理办法（试行）》第二十三条第一款、第二十七条；《污染地块土壤环境管理办法（试行）》第二十九条。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0277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3DA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034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7F3F1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9155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21</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7E9FDD8">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646F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对建设项目环境保护措施实施情况的监督检查。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F4AF3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《建设项目环境保护管理条例》第二十条；《四川省</w:t>
            </w:r>
            <w:r>
              <w:rPr>
                <w:rFonts w:hint="default" w:ascii="Times New Roman" w:hAnsi="Times New Roman" w:cs="Times New Roman" w:eastAsiaTheme="minorEastAsia"/>
                <w:i w:val="0"/>
                <w:iCs w:val="0"/>
                <w:color w:val="000000"/>
                <w:kern w:val="0"/>
                <w:sz w:val="24"/>
                <w:szCs w:val="24"/>
                <w:lang w:val="en-US" w:eastAsia="zh-CN" w:bidi="ar"/>
              </w:rPr>
              <w:t>&lt;</w:t>
            </w:r>
            <w:r>
              <w:rPr>
                <w:rFonts w:hint="eastAsia" w:ascii="仿宋_GB2312" w:hAnsi="Times New Roman" w:eastAsia="仿宋_GB2312" w:cs="仿宋_GB2312"/>
                <w:i w:val="0"/>
                <w:iCs w:val="0"/>
                <w:color w:val="000000"/>
                <w:kern w:val="0"/>
                <w:sz w:val="24"/>
                <w:szCs w:val="24"/>
                <w:lang w:val="en-US" w:eastAsia="zh-CN" w:bidi="ar"/>
              </w:rPr>
              <w:t>中华人民共和国环境影响评价法</w:t>
            </w:r>
            <w:r>
              <w:rPr>
                <w:rFonts w:hint="default" w:ascii="Times New Roman" w:hAnsi="Times New Roman" w:cs="Times New Roman" w:eastAsiaTheme="minorEastAsia"/>
                <w:i w:val="0"/>
                <w:iCs w:val="0"/>
                <w:color w:val="000000"/>
                <w:kern w:val="0"/>
                <w:sz w:val="24"/>
                <w:szCs w:val="24"/>
                <w:lang w:val="en-US" w:eastAsia="zh-CN" w:bidi="ar"/>
              </w:rPr>
              <w:t>&gt;</w:t>
            </w:r>
            <w:r>
              <w:rPr>
                <w:rFonts w:hint="eastAsia" w:ascii="仿宋_GB2312" w:hAnsi="Times New Roman" w:eastAsia="仿宋_GB2312" w:cs="仿宋_GB2312"/>
                <w:i w:val="0"/>
                <w:iCs w:val="0"/>
                <w:color w:val="000000"/>
                <w:kern w:val="0"/>
                <w:sz w:val="24"/>
                <w:szCs w:val="24"/>
                <w:lang w:val="en-US" w:eastAsia="zh-CN" w:bidi="ar"/>
              </w:rPr>
              <w:t>实施办法》第二十八条第三款；《建设项目环境影响登记表备案管理办法》第十七条。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2E80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2483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E2FB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1CDAE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74C0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22</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EA89D59">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58700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对环境影响报告书（表）编制单位和编制人员的监督检查。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A273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《建设项目环境影响报告书（表）编制监督管理办法》第六条、第二十三条。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5E5FE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F6B8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C0DAC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r w14:paraId="3FF1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236"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153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center"/>
              <w:textAlignment w:val="center"/>
            </w:pPr>
            <w:r>
              <w:rPr>
                <w:rFonts w:hint="default" w:ascii="Times New Roman" w:hAnsi="Times New Roman" w:cs="Times New Roman" w:eastAsiaTheme="minorEastAsia"/>
                <w:i w:val="0"/>
                <w:iCs w:val="0"/>
                <w:kern w:val="0"/>
                <w:sz w:val="24"/>
                <w:szCs w:val="24"/>
                <w:lang w:val="en-US" w:eastAsia="zh-CN" w:bidi="ar"/>
              </w:rPr>
              <w:t>23</w:t>
            </w:r>
          </w:p>
        </w:tc>
        <w:tc>
          <w:tcPr>
            <w:tcW w:w="514"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8DC43EB">
            <w:pPr>
              <w:rPr>
                <w:rFonts w:hint="eastAsia" w:ascii="宋体"/>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E4F7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对重点排放单位温室气体排放和碳排放配额清缴情况的监督检查。</w:t>
            </w:r>
          </w:p>
        </w:tc>
        <w:tc>
          <w:tcPr>
            <w:tcW w:w="106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D736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《碳排放权交易管理办法（试行）》第三十一条。</w:t>
            </w:r>
          </w:p>
        </w:tc>
        <w:tc>
          <w:tcPr>
            <w:tcW w:w="993"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729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重点排污单位</w:t>
            </w:r>
            <w:r>
              <w:rPr>
                <w:rFonts w:hint="default" w:ascii="Times New Roman" w:hAnsi="Times New Roman" w:cs="Times New Roman" w:eastAsiaTheme="minorEastAsia"/>
                <w:i w:val="0"/>
                <w:iCs w:val="0"/>
                <w:color w:val="000000"/>
                <w:kern w:val="0"/>
                <w:sz w:val="24"/>
                <w:szCs w:val="24"/>
                <w:lang w:val="en-US" w:eastAsia="zh-CN" w:bidi="ar"/>
              </w:rPr>
              <w:t>100%</w:t>
            </w:r>
            <w:r>
              <w:rPr>
                <w:rFonts w:hint="eastAsia" w:ascii="仿宋_GB2312" w:hAnsi="Times New Roman" w:eastAsia="仿宋_GB2312" w:cs="仿宋_GB2312"/>
                <w:i w:val="0"/>
                <w:iCs w:val="0"/>
                <w:color w:val="000000"/>
                <w:kern w:val="0"/>
                <w:sz w:val="24"/>
                <w:szCs w:val="24"/>
                <w:lang w:val="en-US" w:eastAsia="zh-CN" w:bidi="ar"/>
              </w:rPr>
              <w:t>全覆盖一年一次、一般排污单位按比例随机抽取一年不超过一次、特殊监管对象一季度一次、其它检查按上级文件要求。</w:t>
            </w:r>
          </w:p>
        </w:tc>
        <w:tc>
          <w:tcPr>
            <w:tcW w:w="825"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5836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对排放污染物的单位进行现场检查，确保其遵守《环境保护法》《大气污染防治法》《水污染防治法》《固体废物污染环境防治法》相关法律法规。</w:t>
            </w:r>
          </w:p>
        </w:tc>
        <w:tc>
          <w:tcPr>
            <w:tcW w:w="598"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2C15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00" w:lineRule="atLeast"/>
              <w:ind w:left="0" w:right="0"/>
              <w:jc w:val="both"/>
              <w:textAlignment w:val="center"/>
            </w:pPr>
            <w:r>
              <w:rPr>
                <w:rFonts w:hint="eastAsia" w:ascii="仿宋_GB2312" w:hAnsi="Times New Roman" w:eastAsia="仿宋_GB2312" w:cs="仿宋_GB2312"/>
                <w:i w:val="0"/>
                <w:iCs w:val="0"/>
                <w:color w:val="000000"/>
                <w:kern w:val="0"/>
                <w:sz w:val="24"/>
                <w:szCs w:val="24"/>
                <w:lang w:val="en-US" w:eastAsia="zh-CN" w:bidi="ar"/>
              </w:rPr>
              <w:t>按照阿坝州</w:t>
            </w:r>
            <w:r>
              <w:rPr>
                <w:rFonts w:hint="default" w:ascii="Times New Roman" w:hAnsi="Times New Roman" w:cs="Times New Roman" w:eastAsiaTheme="minorEastAsia"/>
                <w:i w:val="0"/>
                <w:iCs w:val="0"/>
                <w:color w:val="000000"/>
                <w:kern w:val="0"/>
                <w:sz w:val="24"/>
                <w:szCs w:val="24"/>
                <w:lang w:val="en-US" w:eastAsia="zh-CN" w:bidi="ar"/>
              </w:rPr>
              <w:t>2025</w:t>
            </w:r>
            <w:r>
              <w:rPr>
                <w:rFonts w:hint="eastAsia" w:ascii="仿宋_GB2312" w:hAnsi="Times New Roman" w:eastAsia="仿宋_GB2312" w:cs="仿宋_GB2312"/>
                <w:i w:val="0"/>
                <w:iCs w:val="0"/>
                <w:color w:val="000000"/>
                <w:kern w:val="0"/>
                <w:sz w:val="24"/>
                <w:szCs w:val="24"/>
                <w:lang w:val="en-US" w:eastAsia="zh-CN" w:bidi="ar"/>
              </w:rPr>
              <w:t>年度州本级部门联合抽查计划 </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生态环境局</w:t>
            </w:r>
            <w:r>
              <w:rPr>
                <w:rFonts w:hint="default" w:ascii="Times New Roman" w:hAnsi="Times New Roman" w:cs="Times New Roman" w:eastAsiaTheme="minorEastAsia"/>
                <w:i w:val="0"/>
                <w:iCs w:val="0"/>
                <w:color w:val="000000"/>
                <w:kern w:val="0"/>
                <w:sz w:val="24"/>
                <w:szCs w:val="24"/>
                <w:lang w:val="en-US" w:eastAsia="zh-CN" w:bidi="ar"/>
              </w:rPr>
              <w:t>)</w:t>
            </w:r>
            <w:r>
              <w:rPr>
                <w:rFonts w:hint="eastAsia" w:ascii="仿宋_GB2312" w:hAnsi="Times New Roman" w:eastAsia="仿宋_GB2312" w:cs="仿宋_GB2312"/>
                <w:i w:val="0"/>
                <w:iCs w:val="0"/>
                <w:color w:val="000000"/>
                <w:kern w:val="0"/>
                <w:sz w:val="24"/>
                <w:szCs w:val="24"/>
                <w:lang w:val="en-US" w:eastAsia="zh-CN" w:bidi="ar"/>
              </w:rPr>
              <w:t>开展。</w:t>
            </w:r>
          </w:p>
        </w:tc>
      </w:tr>
    </w:tbl>
    <w:p w14:paraId="248A6C3E">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3C3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5</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2025-09-08T02:45:35Z</dcterms:created>
  <dc:creator>Administrator</dc:creator>
  <cp:lastModifiedBy>梦缘</cp:lastModifiedBy>
  <dcterms:modified xsi:type="dcterms:W3CDTF">2025-09-08T02:51:13Z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eyJoZGlkIjoiYjExMGMzNTI5YTZiMjQ4NzkxNTFhNTcwNTI5NDI1NWMiLCJ1c2VySWQiOiI0MTU3NzE1NDMifQ==</vt:lpwstr>
  </property>
  <property fmtid="{D5CDD505-2E9C-101B-9397-08002B2CF9AE}" pid="4" name="ICV">
    <vt:lpwstr>9363FD9BCE7E45D88B9C82F9BA977343_12</vt:lpwstr>
  </property>
</Properties>
</file>